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2E4B743" w14:textId="2C3DD746" w:rsidR="001A3CBB" w:rsidRPr="000F1DDE" w:rsidRDefault="00D64123" w:rsidP="0070211B">
      <w:pPr>
        <w:spacing w:after="0" w:line="240" w:lineRule="auto"/>
        <w:contextualSpacing/>
        <w:rPr>
          <w:rFonts w:ascii="Franklin Gothic Book" w:hAnsi="Franklin Gothic Book"/>
          <w:sz w:val="28"/>
        </w:rPr>
      </w:pPr>
      <w:r>
        <w:fldChar w:fldCharType="begin"/>
      </w:r>
      <w:r>
        <w:instrText xml:space="preserve"> HYPERLINK "https://www.nmaap.org/pediatric-specialty-care-task-force" </w:instrText>
      </w:r>
      <w:r>
        <w:fldChar w:fldCharType="separate"/>
      </w:r>
      <w:r w:rsidR="00C36521" w:rsidRPr="000F1DDE">
        <w:rPr>
          <w:rStyle w:val="Hyperlink"/>
          <w:rFonts w:ascii="Franklin Gothic Book" w:hAnsi="Franklin Gothic Book"/>
          <w:b/>
          <w:sz w:val="28"/>
        </w:rPr>
        <w:t xml:space="preserve">AAP </w:t>
      </w:r>
      <w:r w:rsidR="0070211B" w:rsidRPr="000F1DDE">
        <w:rPr>
          <w:rStyle w:val="Hyperlink"/>
          <w:rFonts w:ascii="Franklin Gothic Book" w:hAnsi="Franklin Gothic Book"/>
          <w:b/>
          <w:sz w:val="28"/>
        </w:rPr>
        <w:t>N</w:t>
      </w:r>
      <w:r w:rsidR="00C36521" w:rsidRPr="000F1DDE">
        <w:rPr>
          <w:rStyle w:val="Hyperlink"/>
          <w:rFonts w:ascii="Franklin Gothic Book" w:hAnsi="Franklin Gothic Book"/>
          <w:b/>
          <w:sz w:val="28"/>
        </w:rPr>
        <w:t xml:space="preserve">ew </w:t>
      </w:r>
      <w:r w:rsidR="0070211B" w:rsidRPr="000F1DDE">
        <w:rPr>
          <w:rStyle w:val="Hyperlink"/>
          <w:rFonts w:ascii="Franklin Gothic Book" w:hAnsi="Franklin Gothic Book"/>
          <w:b/>
          <w:sz w:val="28"/>
        </w:rPr>
        <w:t>M</w:t>
      </w:r>
      <w:r w:rsidR="00C36521" w:rsidRPr="000F1DDE">
        <w:rPr>
          <w:rStyle w:val="Hyperlink"/>
          <w:rFonts w:ascii="Franklin Gothic Book" w:hAnsi="Franklin Gothic Book"/>
          <w:b/>
          <w:sz w:val="28"/>
        </w:rPr>
        <w:t>exico</w:t>
      </w:r>
      <w:r w:rsidR="0070211B" w:rsidRPr="000F1DDE">
        <w:rPr>
          <w:rStyle w:val="Hyperlink"/>
          <w:rFonts w:ascii="Franklin Gothic Book" w:hAnsi="Franklin Gothic Book"/>
          <w:b/>
          <w:sz w:val="28"/>
        </w:rPr>
        <w:t xml:space="preserve"> | Pediatric Specialty Task Force</w:t>
      </w:r>
      <w:r>
        <w:rPr>
          <w:rStyle w:val="Hyperlink"/>
          <w:rFonts w:ascii="Franklin Gothic Book" w:hAnsi="Franklin Gothic Book"/>
          <w:b/>
          <w:sz w:val="28"/>
        </w:rPr>
        <w:fldChar w:fldCharType="end"/>
      </w:r>
      <w:r w:rsidR="00C36521" w:rsidRPr="000F1DDE">
        <w:rPr>
          <w:rFonts w:ascii="Franklin Gothic Book" w:hAnsi="Franklin Gothic Book"/>
          <w:sz w:val="28"/>
        </w:rPr>
        <w:t xml:space="preserve"> </w:t>
      </w:r>
    </w:p>
    <w:p w14:paraId="1D6EC5F4" w14:textId="3DACE141" w:rsidR="0070211B" w:rsidRDefault="0070211B" w:rsidP="0070211B">
      <w:pPr>
        <w:spacing w:after="0" w:line="240" w:lineRule="auto"/>
        <w:contextualSpacing/>
        <w:rPr>
          <w:rFonts w:ascii="Franklin Gothic Book" w:hAnsi="Franklin Gothic Book"/>
        </w:rPr>
      </w:pPr>
    </w:p>
    <w:p w14:paraId="7D5D3387" w14:textId="7F11D07A" w:rsidR="0070211B" w:rsidRPr="00E62B0B" w:rsidRDefault="00FD4776" w:rsidP="003B0249">
      <w:pPr>
        <w:pStyle w:val="ListParagraph"/>
        <w:numPr>
          <w:ilvl w:val="0"/>
          <w:numId w:val="6"/>
        </w:numPr>
        <w:spacing w:after="0" w:line="240" w:lineRule="auto"/>
        <w:ind w:left="360"/>
        <w:rPr>
          <w:rFonts w:ascii="Franklin Gothic Book" w:hAnsi="Franklin Gothic Book"/>
          <w:b/>
        </w:rPr>
      </w:pPr>
      <w:r w:rsidRPr="00E62B0B">
        <w:rPr>
          <w:rFonts w:ascii="Franklin Gothic Book" w:hAnsi="Franklin Gothic Book"/>
          <w:b/>
        </w:rPr>
        <w:t>A</w:t>
      </w:r>
      <w:r w:rsidR="0070211B" w:rsidRPr="00E62B0B">
        <w:rPr>
          <w:rFonts w:ascii="Franklin Gothic Book" w:hAnsi="Franklin Gothic Book"/>
          <w:b/>
        </w:rPr>
        <w:t>ddress</w:t>
      </w:r>
      <w:r w:rsidRPr="00E62B0B">
        <w:rPr>
          <w:rFonts w:ascii="Franklin Gothic Book" w:hAnsi="Franklin Gothic Book"/>
          <w:b/>
        </w:rPr>
        <w:t>ing</w:t>
      </w:r>
      <w:r w:rsidR="0070211B" w:rsidRPr="00E62B0B">
        <w:rPr>
          <w:rFonts w:ascii="Franklin Gothic Book" w:hAnsi="Franklin Gothic Book"/>
          <w:b/>
        </w:rPr>
        <w:t xml:space="preserve"> pediatric specialty care/network adequacy/coordination across system</w:t>
      </w:r>
    </w:p>
    <w:p w14:paraId="1A78B508" w14:textId="6EEFDD5B" w:rsidR="00ED648F" w:rsidRPr="00844CB4" w:rsidRDefault="00ED648F" w:rsidP="003B0249">
      <w:pPr>
        <w:spacing w:after="0" w:line="240" w:lineRule="auto"/>
        <w:rPr>
          <w:rFonts w:ascii="Franklin Gothic Book" w:hAnsi="Franklin Gothic Book"/>
        </w:rPr>
      </w:pPr>
    </w:p>
    <w:p w14:paraId="345997BB" w14:textId="615A9BDF" w:rsidR="00FD4776" w:rsidRDefault="00FD4776" w:rsidP="003B0249">
      <w:pPr>
        <w:pStyle w:val="ListParagraph"/>
        <w:ind w:left="360"/>
        <w:rPr>
          <w:rFonts w:ascii="Franklin Gothic Book" w:hAnsi="Franklin Gothic Book"/>
        </w:rPr>
      </w:pPr>
      <w:r w:rsidRPr="00636A6D">
        <w:rPr>
          <w:rFonts w:ascii="Franklin Gothic Book" w:hAnsi="Franklin Gothic Book"/>
        </w:rPr>
        <w:t xml:space="preserve">In recent years private insurance plans, such as qualified health plans (QHPs) and employer sponsored plans, have been offering more and more “narrow networks” which can create barriers to care for patients and families. As states are largely charged with regulating insurance plans, there is much that can be done either legislatively or regulatorily in regard to setting network adequacy standards and enforcement to ensure continued access to pediatric specialists and subspecialists. With recent changes to federal rules regarding how network adequacy is determined for QHPs, states will have even more flexibility in creating and enforcing these standards. </w:t>
      </w:r>
    </w:p>
    <w:p w14:paraId="6C1AA3CF" w14:textId="77777777" w:rsidR="00636A6D" w:rsidRPr="00636A6D" w:rsidRDefault="00636A6D" w:rsidP="003B0249">
      <w:pPr>
        <w:pStyle w:val="ListParagraph"/>
        <w:ind w:left="360"/>
        <w:rPr>
          <w:rFonts w:ascii="Franklin Gothic Book" w:hAnsi="Franklin Gothic Book"/>
        </w:rPr>
      </w:pPr>
    </w:p>
    <w:p w14:paraId="6C1EC1BD" w14:textId="75EF5CBD" w:rsidR="00FD4776" w:rsidRDefault="00FD4776" w:rsidP="003B0249">
      <w:pPr>
        <w:pStyle w:val="ListParagraph"/>
        <w:ind w:left="360"/>
        <w:rPr>
          <w:rFonts w:ascii="Franklin Gothic Book" w:hAnsi="Franklin Gothic Book"/>
        </w:rPr>
      </w:pPr>
      <w:r w:rsidRPr="00636A6D">
        <w:rPr>
          <w:rFonts w:ascii="Franklin Gothic Book" w:hAnsi="Franklin Gothic Book"/>
        </w:rPr>
        <w:t xml:space="preserve">The AAP has a comprehensive resource, </w:t>
      </w:r>
      <w:hyperlink r:id="rId11" w:history="1">
        <w:r w:rsidRPr="00636A6D">
          <w:rPr>
            <w:rStyle w:val="Hyperlink"/>
            <w:rFonts w:ascii="Franklin Gothic Book" w:hAnsi="Franklin Gothic Book"/>
          </w:rPr>
          <w:t>Network Adequacy | Advocacy Action Guide for AAP Chapters</w:t>
        </w:r>
      </w:hyperlink>
      <w:r w:rsidRPr="00636A6D">
        <w:rPr>
          <w:rFonts w:ascii="Franklin Gothic Book" w:hAnsi="Franklin Gothic Book"/>
        </w:rPr>
        <w:t xml:space="preserve">,  regarding network adequacy that includes guidance and recommendations specific to the inclusion of pediatric specialists and subspecialists in insurance networks to ensure all children receive the appropriate care they need. Specific provisions that should be looked at in terms of access to specialists and subspecialists include: </w:t>
      </w:r>
    </w:p>
    <w:p w14:paraId="7AC5C172" w14:textId="77777777" w:rsidR="00F861CE" w:rsidRPr="00636A6D" w:rsidRDefault="00F861CE" w:rsidP="003B0249">
      <w:pPr>
        <w:pStyle w:val="ListParagraph"/>
        <w:ind w:left="360"/>
        <w:rPr>
          <w:rFonts w:ascii="Franklin Gothic Book" w:hAnsi="Franklin Gothic Book"/>
        </w:rPr>
      </w:pPr>
    </w:p>
    <w:p w14:paraId="72FB6392" w14:textId="77777777" w:rsidR="00FD4776" w:rsidRPr="00844CB4" w:rsidRDefault="00FD4776" w:rsidP="003B0249">
      <w:pPr>
        <w:pStyle w:val="ListParagraph"/>
        <w:numPr>
          <w:ilvl w:val="1"/>
          <w:numId w:val="6"/>
        </w:numPr>
        <w:ind w:left="1080"/>
        <w:rPr>
          <w:rFonts w:ascii="Franklin Gothic Book" w:hAnsi="Franklin Gothic Book"/>
        </w:rPr>
      </w:pPr>
      <w:r w:rsidRPr="00844CB4">
        <w:rPr>
          <w:rFonts w:ascii="Franklin Gothic Book" w:hAnsi="Franklin Gothic Book"/>
          <w:b/>
        </w:rPr>
        <w:t>A pediatric focus</w:t>
      </w:r>
      <w:r w:rsidRPr="00844CB4">
        <w:rPr>
          <w:rFonts w:ascii="Franklin Gothic Book" w:hAnsi="Franklin Gothic Book"/>
        </w:rPr>
        <w:t xml:space="preserve">: network adequacy standards for children must document access to </w:t>
      </w:r>
      <w:r w:rsidRPr="00844CB4">
        <w:rPr>
          <w:rFonts w:ascii="Franklin Gothic Book" w:hAnsi="Franklin Gothic Book"/>
          <w:i/>
        </w:rPr>
        <w:t>pediatric</w:t>
      </w:r>
      <w:r w:rsidRPr="00844CB4">
        <w:rPr>
          <w:rFonts w:ascii="Franklin Gothic Book" w:hAnsi="Franklin Gothic Book"/>
        </w:rPr>
        <w:t xml:space="preserve"> primary care as well as </w:t>
      </w:r>
      <w:r w:rsidRPr="00844CB4">
        <w:rPr>
          <w:rFonts w:ascii="Franklin Gothic Book" w:hAnsi="Franklin Gothic Book"/>
          <w:i/>
        </w:rPr>
        <w:t>pediatric</w:t>
      </w:r>
      <w:r w:rsidRPr="00844CB4">
        <w:rPr>
          <w:rFonts w:ascii="Franklin Gothic Book" w:hAnsi="Franklin Gothic Book"/>
        </w:rPr>
        <w:t xml:space="preserve"> medical subspecialty and surgical specialty care. There are studies that show the positive outcomes and quality impact of care provided by pediatric medical subspecialists and surgical specialists, versus adult specialists and subspecialists for the pediatric population. (see attached annotated bibliography)</w:t>
      </w:r>
    </w:p>
    <w:p w14:paraId="3127D83E" w14:textId="77777777" w:rsidR="00FD4776" w:rsidRPr="00844CB4" w:rsidRDefault="00FD4776" w:rsidP="003B0249">
      <w:pPr>
        <w:pStyle w:val="ListParagraph"/>
        <w:numPr>
          <w:ilvl w:val="1"/>
          <w:numId w:val="6"/>
        </w:numPr>
        <w:ind w:left="1080"/>
        <w:rPr>
          <w:rFonts w:ascii="Franklin Gothic Book" w:hAnsi="Franklin Gothic Book"/>
        </w:rPr>
      </w:pPr>
      <w:r w:rsidRPr="00844CB4">
        <w:rPr>
          <w:rFonts w:ascii="Franklin Gothic Book" w:hAnsi="Franklin Gothic Book"/>
          <w:b/>
        </w:rPr>
        <w:t>Use of objective measures to document network adequacy</w:t>
      </w:r>
      <w:r w:rsidRPr="00844CB4">
        <w:rPr>
          <w:rFonts w:ascii="Franklin Gothic Book" w:hAnsi="Franklin Gothic Book"/>
        </w:rPr>
        <w:t>: these should document the ability of the network to meet the needs of all covered persons, including children with special health care needs; should ensure provider availability and admitting privileges; and should ensure the availability of technological services required for children with special needs.</w:t>
      </w:r>
    </w:p>
    <w:p w14:paraId="609F9445" w14:textId="77777777" w:rsidR="00FD4776" w:rsidRPr="00844CB4" w:rsidRDefault="00FD4776" w:rsidP="003B0249">
      <w:pPr>
        <w:pStyle w:val="ListParagraph"/>
        <w:numPr>
          <w:ilvl w:val="1"/>
          <w:numId w:val="6"/>
        </w:numPr>
        <w:ind w:left="1080"/>
        <w:rPr>
          <w:rFonts w:ascii="Franklin Gothic Book" w:hAnsi="Franklin Gothic Book"/>
        </w:rPr>
      </w:pPr>
      <w:r w:rsidRPr="00844CB4">
        <w:rPr>
          <w:rFonts w:ascii="Franklin Gothic Book" w:hAnsi="Franklin Gothic Book"/>
          <w:b/>
        </w:rPr>
        <w:t>Telehealth care</w:t>
      </w:r>
      <w:r w:rsidRPr="00844CB4">
        <w:rPr>
          <w:rFonts w:ascii="Franklin Gothic Book" w:hAnsi="Franklin Gothic Book"/>
        </w:rPr>
        <w:t>: in creating legislation or regulation around network adequacy, telehealth care may be taken into account in establishing a network. However, telehealth care should augment, not substitute, a robust in-person network of pediatric providers.</w:t>
      </w:r>
    </w:p>
    <w:p w14:paraId="6507FB6C" w14:textId="77777777" w:rsidR="00FD4776" w:rsidRPr="00844CB4" w:rsidRDefault="00FD4776" w:rsidP="003B0249">
      <w:pPr>
        <w:pStyle w:val="ListParagraph"/>
        <w:numPr>
          <w:ilvl w:val="1"/>
          <w:numId w:val="6"/>
        </w:numPr>
        <w:ind w:left="1080"/>
        <w:rPr>
          <w:rFonts w:ascii="Franklin Gothic Book" w:hAnsi="Franklin Gothic Book"/>
        </w:rPr>
      </w:pPr>
      <w:r w:rsidRPr="00844CB4">
        <w:rPr>
          <w:rFonts w:ascii="Franklin Gothic Book" w:hAnsi="Franklin Gothic Book"/>
          <w:b/>
        </w:rPr>
        <w:t>Children’s hospitals</w:t>
      </w:r>
      <w:r w:rsidRPr="00844CB4">
        <w:rPr>
          <w:rFonts w:ascii="Franklin Gothic Book" w:hAnsi="Franklin Gothic Book"/>
        </w:rPr>
        <w:t>: children’s hospitals must be included in network – including those in geographic areas beyond an existing plan network area where one is not readily available. In some instances, this may require the inclusion of a hospital in a nearby/bordering state.</w:t>
      </w:r>
    </w:p>
    <w:p w14:paraId="7E454EB3" w14:textId="77777777" w:rsidR="00FD4776" w:rsidRPr="00F861CE" w:rsidRDefault="00FD4776" w:rsidP="003B0249">
      <w:pPr>
        <w:ind w:left="360"/>
        <w:rPr>
          <w:rFonts w:ascii="Franklin Gothic Book" w:hAnsi="Franklin Gothic Book"/>
        </w:rPr>
      </w:pPr>
      <w:r w:rsidRPr="00F861CE">
        <w:rPr>
          <w:rFonts w:ascii="Franklin Gothic Book" w:hAnsi="Franklin Gothic Book"/>
        </w:rPr>
        <w:t xml:space="preserve">The National Association of Insurance Commissioners (NAIC) has developed a </w:t>
      </w:r>
      <w:hyperlink r:id="rId12" w:history="1">
        <w:r w:rsidRPr="00F861CE">
          <w:rPr>
            <w:rStyle w:val="Hyperlink"/>
            <w:rFonts w:ascii="Franklin Gothic Book" w:hAnsi="Franklin Gothic Book"/>
          </w:rPr>
          <w:t>model act</w:t>
        </w:r>
      </w:hyperlink>
      <w:r w:rsidRPr="00F861CE">
        <w:rPr>
          <w:rFonts w:ascii="Franklin Gothic Book" w:hAnsi="Franklin Gothic Book"/>
        </w:rPr>
        <w:t xml:space="preserve"> on network adequacy. The AAP was part of a long process to develop this model act, and while some of our recommendations were included in the model, others were not, so when states begin discussing this issue, bringing up the importance of access to pediatric specialists and subspecialists is paramount. The advocacy action guide was created for the purpose of aiding AAP chapters and others in their advocacy work around this issue. </w:t>
      </w:r>
    </w:p>
    <w:p w14:paraId="43E91B85" w14:textId="77777777" w:rsidR="00FD4776" w:rsidRPr="00636A6D" w:rsidRDefault="00FD4776" w:rsidP="003B0249">
      <w:pPr>
        <w:pStyle w:val="ListParagraph"/>
        <w:ind w:left="360"/>
        <w:rPr>
          <w:rFonts w:ascii="Franklin Gothic Book" w:hAnsi="Franklin Gothic Book"/>
        </w:rPr>
      </w:pPr>
      <w:r w:rsidRPr="00636A6D">
        <w:rPr>
          <w:rFonts w:ascii="Franklin Gothic Book" w:hAnsi="Franklin Gothic Book"/>
        </w:rPr>
        <w:t xml:space="preserve">We hope this is helpful. Please let us know if you need any additional information or if we can be of any further assistance. </w:t>
      </w:r>
    </w:p>
    <w:p w14:paraId="7F0C944B" w14:textId="77777777" w:rsidR="00FD4776" w:rsidRPr="00844CB4" w:rsidRDefault="00FD4776" w:rsidP="003B0249">
      <w:pPr>
        <w:pStyle w:val="ListParagraph"/>
        <w:spacing w:after="0" w:line="240" w:lineRule="auto"/>
        <w:rPr>
          <w:rFonts w:ascii="Franklin Gothic Book" w:hAnsi="Franklin Gothic Book"/>
        </w:rPr>
      </w:pPr>
    </w:p>
    <w:p w14:paraId="12F006C9" w14:textId="16A39777" w:rsidR="0070211B" w:rsidRPr="00E62B0B" w:rsidRDefault="0070211B" w:rsidP="003B0249">
      <w:pPr>
        <w:pStyle w:val="ListParagraph"/>
        <w:numPr>
          <w:ilvl w:val="0"/>
          <w:numId w:val="6"/>
        </w:numPr>
        <w:spacing w:after="0" w:line="240" w:lineRule="auto"/>
        <w:ind w:left="360"/>
        <w:rPr>
          <w:rFonts w:ascii="Franklin Gothic Book" w:hAnsi="Franklin Gothic Book"/>
          <w:b/>
        </w:rPr>
      </w:pPr>
      <w:r w:rsidRPr="00E62B0B">
        <w:rPr>
          <w:rFonts w:ascii="Franklin Gothic Book" w:hAnsi="Franklin Gothic Book"/>
          <w:b/>
        </w:rPr>
        <w:t>Number of pediatricians/specialists needed per 100k kids?</w:t>
      </w:r>
    </w:p>
    <w:p w14:paraId="1CF6685B" w14:textId="5A608865" w:rsidR="00D9788D" w:rsidRPr="00844CB4" w:rsidRDefault="00D64123" w:rsidP="003B0249">
      <w:pPr>
        <w:pStyle w:val="ListParagraph"/>
        <w:numPr>
          <w:ilvl w:val="1"/>
          <w:numId w:val="6"/>
        </w:numPr>
        <w:spacing w:after="0" w:line="240" w:lineRule="auto"/>
        <w:ind w:left="1080"/>
        <w:rPr>
          <w:rFonts w:ascii="Franklin Gothic Book" w:hAnsi="Franklin Gothic Book"/>
        </w:rPr>
      </w:pPr>
      <w:hyperlink r:id="rId13" w:history="1">
        <w:r w:rsidR="00121B5A" w:rsidRPr="00844CB4">
          <w:rPr>
            <w:rStyle w:val="Hyperlink"/>
            <w:rFonts w:ascii="Franklin Gothic Book" w:hAnsi="Franklin Gothic Book"/>
          </w:rPr>
          <w:t>American Board of Pediatrics</w:t>
        </w:r>
      </w:hyperlink>
      <w:r w:rsidR="00121B5A" w:rsidRPr="00844CB4">
        <w:rPr>
          <w:rFonts w:ascii="Franklin Gothic Book" w:hAnsi="Franklin Gothic Book"/>
        </w:rPr>
        <w:t xml:space="preserve"> | </w:t>
      </w:r>
      <w:hyperlink r:id="rId14" w:history="1">
        <w:r w:rsidR="004E55A8" w:rsidRPr="00844CB4">
          <w:rPr>
            <w:rStyle w:val="Hyperlink"/>
            <w:rFonts w:ascii="Franklin Gothic Book" w:hAnsi="Franklin Gothic Book"/>
          </w:rPr>
          <w:t>Pediatric Physicians Workforce Data Book 2017-2018</w:t>
        </w:r>
      </w:hyperlink>
    </w:p>
    <w:p w14:paraId="30DBFE4D" w14:textId="76BBFFCC" w:rsidR="00ED4C83" w:rsidRPr="00844CB4" w:rsidRDefault="00ED4C83" w:rsidP="003B0249">
      <w:pPr>
        <w:pStyle w:val="ListParagraph"/>
        <w:numPr>
          <w:ilvl w:val="2"/>
          <w:numId w:val="6"/>
        </w:numPr>
        <w:spacing w:after="0" w:line="240" w:lineRule="auto"/>
        <w:ind w:left="1800"/>
        <w:rPr>
          <w:rFonts w:ascii="Franklin Gothic Book" w:hAnsi="Franklin Gothic Book"/>
        </w:rPr>
      </w:pPr>
      <w:r w:rsidRPr="00844CB4">
        <w:rPr>
          <w:rFonts w:ascii="Franklin Gothic Book" w:hAnsi="Franklin Gothic Book"/>
        </w:rPr>
        <w:t>New Mexico</w:t>
      </w:r>
      <w:r w:rsidR="00F676B2" w:rsidRPr="00844CB4">
        <w:rPr>
          <w:rFonts w:ascii="Franklin Gothic Book" w:hAnsi="Franklin Gothic Book"/>
        </w:rPr>
        <w:t xml:space="preserve"> (</w:t>
      </w:r>
      <w:r w:rsidR="00F676B2" w:rsidRPr="00844CB4">
        <w:rPr>
          <w:rFonts w:ascii="Franklin Gothic Book" w:hAnsi="Franklin Gothic Book"/>
          <w:i/>
        </w:rPr>
        <w:t>pediatricians ever certified under 70 years of age</w:t>
      </w:r>
      <w:r w:rsidR="00785ED9" w:rsidRPr="00844CB4">
        <w:rPr>
          <w:rFonts w:ascii="Franklin Gothic Book" w:hAnsi="Franklin Gothic Book"/>
          <w:i/>
        </w:rPr>
        <w:t xml:space="preserve"> per 100,000 children</w:t>
      </w:r>
      <w:r w:rsidR="00F676B2" w:rsidRPr="00844CB4">
        <w:rPr>
          <w:rFonts w:ascii="Franklin Gothic Book" w:hAnsi="Franklin Gothic Book"/>
        </w:rPr>
        <w:t>)</w:t>
      </w:r>
    </w:p>
    <w:p w14:paraId="4C052740" w14:textId="3AAB9F71" w:rsidR="0012033D" w:rsidRPr="00844CB4" w:rsidRDefault="00ED4C83"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 xml:space="preserve">Pediatricians (general and subspecialists) | </w:t>
      </w:r>
      <w:r w:rsidR="000F7250" w:rsidRPr="00844CB4">
        <w:rPr>
          <w:rFonts w:ascii="Franklin Gothic Book" w:hAnsi="Franklin Gothic Book"/>
        </w:rPr>
        <w:t>85.4</w:t>
      </w:r>
    </w:p>
    <w:p w14:paraId="65107AD7" w14:textId="54C9BD22" w:rsidR="000F7250" w:rsidRPr="00844CB4" w:rsidRDefault="00B825F7" w:rsidP="003B0249">
      <w:pPr>
        <w:pStyle w:val="ListParagraph"/>
        <w:numPr>
          <w:ilvl w:val="4"/>
          <w:numId w:val="6"/>
        </w:numPr>
        <w:spacing w:after="0" w:line="240" w:lineRule="auto"/>
        <w:ind w:left="3240"/>
        <w:rPr>
          <w:rFonts w:ascii="Franklin Gothic Book" w:hAnsi="Franklin Gothic Book"/>
        </w:rPr>
      </w:pPr>
      <w:r w:rsidRPr="00844CB4">
        <w:rPr>
          <w:rFonts w:ascii="Franklin Gothic Book" w:hAnsi="Franklin Gothic Book"/>
        </w:rPr>
        <w:t>Pediatricians</w:t>
      </w:r>
      <w:r w:rsidR="000F7250" w:rsidRPr="00844CB4">
        <w:rPr>
          <w:rFonts w:ascii="Franklin Gothic Book" w:hAnsi="Franklin Gothic Book"/>
        </w:rPr>
        <w:t xml:space="preserve"> (general and subspecialists currently</w:t>
      </w:r>
      <w:r w:rsidRPr="00844CB4">
        <w:rPr>
          <w:rFonts w:ascii="Franklin Gothic Book" w:hAnsi="Franklin Gothic Book"/>
        </w:rPr>
        <w:t xml:space="preserve"> certified</w:t>
      </w:r>
      <w:r w:rsidR="000F7250" w:rsidRPr="00844CB4">
        <w:rPr>
          <w:rFonts w:ascii="Franklin Gothic Book" w:hAnsi="Franklin Gothic Book"/>
        </w:rPr>
        <w:t>) |</w:t>
      </w:r>
      <w:r w:rsidRPr="00844CB4">
        <w:rPr>
          <w:rFonts w:ascii="Franklin Gothic Book" w:hAnsi="Franklin Gothic Book"/>
        </w:rPr>
        <w:t xml:space="preserve"> 72.6</w:t>
      </w:r>
      <w:r w:rsidR="000F7250" w:rsidRPr="00844CB4">
        <w:rPr>
          <w:rFonts w:ascii="Franklin Gothic Book" w:hAnsi="Franklin Gothic Book"/>
        </w:rPr>
        <w:t xml:space="preserve"> </w:t>
      </w:r>
    </w:p>
    <w:p w14:paraId="6358D006" w14:textId="0670195C" w:rsidR="004E55A8" w:rsidRPr="00844CB4" w:rsidRDefault="00D61D2A"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 xml:space="preserve">Adolescent Medicine Subspecialists </w:t>
      </w:r>
      <w:r w:rsidR="00785ED9" w:rsidRPr="00844CB4">
        <w:rPr>
          <w:rFonts w:ascii="Franklin Gothic Book" w:hAnsi="Franklin Gothic Book"/>
        </w:rPr>
        <w:t xml:space="preserve">| </w:t>
      </w:r>
      <w:r w:rsidR="00E2598A" w:rsidRPr="00844CB4">
        <w:rPr>
          <w:rFonts w:ascii="Franklin Gothic Book" w:hAnsi="Franklin Gothic Book"/>
        </w:rPr>
        <w:t>0</w:t>
      </w:r>
      <w:r w:rsidR="009E6988" w:rsidRPr="00844CB4">
        <w:rPr>
          <w:rFonts w:ascii="Franklin Gothic Book" w:hAnsi="Franklin Gothic Book"/>
        </w:rPr>
        <w:t>.4</w:t>
      </w:r>
      <w:r w:rsidR="00ED4C83" w:rsidRPr="00844CB4">
        <w:rPr>
          <w:rFonts w:ascii="Franklin Gothic Book" w:hAnsi="Franklin Gothic Book"/>
        </w:rPr>
        <w:t xml:space="preserve"> </w:t>
      </w:r>
    </w:p>
    <w:p w14:paraId="413FFED4" w14:textId="5A361E85" w:rsidR="00ED4C83" w:rsidRPr="00844CB4" w:rsidRDefault="00701A18"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 xml:space="preserve">Pediatric Cardiology Subspecialists </w:t>
      </w:r>
      <w:r w:rsidR="00785ED9" w:rsidRPr="00844CB4">
        <w:rPr>
          <w:rFonts w:ascii="Franklin Gothic Book" w:hAnsi="Franklin Gothic Book"/>
        </w:rPr>
        <w:t xml:space="preserve">| </w:t>
      </w:r>
      <w:r w:rsidR="00F676B2" w:rsidRPr="00844CB4">
        <w:rPr>
          <w:rFonts w:ascii="Franklin Gothic Book" w:hAnsi="Franklin Gothic Book"/>
        </w:rPr>
        <w:t>1.8</w:t>
      </w:r>
    </w:p>
    <w:p w14:paraId="2C0AAD85" w14:textId="7F8F87D1" w:rsidR="00F676B2" w:rsidRPr="00844CB4" w:rsidRDefault="001C7048"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 xml:space="preserve">Child Abuse Pediatrics Subspecialists </w:t>
      </w:r>
      <w:r w:rsidR="00785ED9" w:rsidRPr="00844CB4">
        <w:rPr>
          <w:rFonts w:ascii="Franklin Gothic Book" w:hAnsi="Franklin Gothic Book"/>
        </w:rPr>
        <w:t xml:space="preserve">| </w:t>
      </w:r>
      <w:r w:rsidR="00E2598A" w:rsidRPr="00844CB4">
        <w:rPr>
          <w:rFonts w:ascii="Franklin Gothic Book" w:hAnsi="Franklin Gothic Book"/>
        </w:rPr>
        <w:t>0</w:t>
      </w:r>
      <w:r w:rsidRPr="00844CB4">
        <w:rPr>
          <w:rFonts w:ascii="Franklin Gothic Book" w:hAnsi="Franklin Gothic Book"/>
        </w:rPr>
        <w:t>.06</w:t>
      </w:r>
    </w:p>
    <w:p w14:paraId="560514D1" w14:textId="66490602" w:rsidR="001C7048" w:rsidRPr="00844CB4" w:rsidRDefault="00F4214E"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lastRenderedPageBreak/>
        <w:t xml:space="preserve">Pediatric Critical Care Medicine Subspecialists </w:t>
      </w:r>
      <w:r w:rsidR="00785ED9" w:rsidRPr="00844CB4">
        <w:rPr>
          <w:rFonts w:ascii="Franklin Gothic Book" w:hAnsi="Franklin Gothic Book"/>
        </w:rPr>
        <w:t xml:space="preserve">| </w:t>
      </w:r>
      <w:r w:rsidRPr="00844CB4">
        <w:rPr>
          <w:rFonts w:ascii="Franklin Gothic Book" w:hAnsi="Franklin Gothic Book"/>
        </w:rPr>
        <w:t>2.2</w:t>
      </w:r>
    </w:p>
    <w:p w14:paraId="20DEF764" w14:textId="1A786AF9" w:rsidR="00F4214E" w:rsidRPr="00844CB4" w:rsidRDefault="002877E3"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 xml:space="preserve">Developmental-Behavioral Pediatrics Subspecialists | </w:t>
      </w:r>
      <w:r w:rsidR="00E2598A" w:rsidRPr="00844CB4">
        <w:rPr>
          <w:rFonts w:ascii="Franklin Gothic Book" w:hAnsi="Franklin Gothic Book"/>
        </w:rPr>
        <w:t>0</w:t>
      </w:r>
      <w:r w:rsidRPr="00844CB4">
        <w:rPr>
          <w:rFonts w:ascii="Franklin Gothic Book" w:hAnsi="Franklin Gothic Book"/>
        </w:rPr>
        <w:t>.4</w:t>
      </w:r>
    </w:p>
    <w:p w14:paraId="111A42BA" w14:textId="18AC89AF" w:rsidR="000A33E6" w:rsidRPr="00844CB4" w:rsidRDefault="000A33E6"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Pediatric Emergency Medicine Subspecialists | 1.8</w:t>
      </w:r>
    </w:p>
    <w:p w14:paraId="11764CB0" w14:textId="2E2AAD08" w:rsidR="000A33E6" w:rsidRPr="00844CB4" w:rsidRDefault="00A80A1A"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 xml:space="preserve">Pediatric Endocrinology Subspecialists | </w:t>
      </w:r>
      <w:r w:rsidR="00E2598A" w:rsidRPr="00844CB4">
        <w:rPr>
          <w:rFonts w:ascii="Franklin Gothic Book" w:hAnsi="Franklin Gothic Book"/>
        </w:rPr>
        <w:t>0</w:t>
      </w:r>
      <w:r w:rsidRPr="00844CB4">
        <w:rPr>
          <w:rFonts w:ascii="Franklin Gothic Book" w:hAnsi="Franklin Gothic Book"/>
        </w:rPr>
        <w:t>.4</w:t>
      </w:r>
    </w:p>
    <w:p w14:paraId="35F75772" w14:textId="363CD70F" w:rsidR="00A80A1A" w:rsidRPr="00844CB4" w:rsidRDefault="00E2598A"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Pediatric Gastroenterology Subspecialists | 1.2</w:t>
      </w:r>
    </w:p>
    <w:p w14:paraId="621DE4C8" w14:textId="57133B68" w:rsidR="00E2598A" w:rsidRPr="00844CB4" w:rsidRDefault="005131A0"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Pediatric Hematology-Oncology Subspecialists |</w:t>
      </w:r>
      <w:r w:rsidR="003927D7" w:rsidRPr="00844CB4">
        <w:rPr>
          <w:rFonts w:ascii="Franklin Gothic Book" w:hAnsi="Franklin Gothic Book"/>
        </w:rPr>
        <w:t xml:space="preserve"> 2.2</w:t>
      </w:r>
    </w:p>
    <w:p w14:paraId="5934B70E" w14:textId="17DAE045" w:rsidR="003927D7" w:rsidRPr="00844CB4" w:rsidRDefault="003927D7"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 xml:space="preserve">Pediatric Infectious Diseases Subspecialists | </w:t>
      </w:r>
      <w:r w:rsidR="0088628C" w:rsidRPr="00844CB4">
        <w:rPr>
          <w:rFonts w:ascii="Franklin Gothic Book" w:hAnsi="Franklin Gothic Book"/>
        </w:rPr>
        <w:t>1.0</w:t>
      </w:r>
    </w:p>
    <w:p w14:paraId="7F4D4307" w14:textId="42DA8897" w:rsidR="0088628C" w:rsidRPr="00844CB4" w:rsidRDefault="0088628C"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Neonatal-Perinatal Medicine Subspecialists | 5.3</w:t>
      </w:r>
    </w:p>
    <w:p w14:paraId="5A13C9F2" w14:textId="41E8C138" w:rsidR="0088628C" w:rsidRPr="00844CB4" w:rsidRDefault="00785ED9"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 xml:space="preserve">Pediatric Nephrology Subspecialists | </w:t>
      </w:r>
      <w:r w:rsidR="00E97D41" w:rsidRPr="00844CB4">
        <w:rPr>
          <w:rFonts w:ascii="Franklin Gothic Book" w:hAnsi="Franklin Gothic Book"/>
        </w:rPr>
        <w:t>0.8</w:t>
      </w:r>
    </w:p>
    <w:p w14:paraId="1949514C" w14:textId="102B3ACC" w:rsidR="00E97D41" w:rsidRPr="00844CB4" w:rsidRDefault="001F6D2F"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Pediatric Pulmonology Subspecialists | 1.0</w:t>
      </w:r>
    </w:p>
    <w:p w14:paraId="5DE4E91E" w14:textId="1DF1A8FF" w:rsidR="0060108F" w:rsidRPr="00844CB4" w:rsidRDefault="008C5C01"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 xml:space="preserve">Pediatric Rheumatology Subspecialists | </w:t>
      </w:r>
      <w:r w:rsidR="0060108F" w:rsidRPr="00844CB4">
        <w:rPr>
          <w:rFonts w:ascii="Franklin Gothic Book" w:hAnsi="Franklin Gothic Book"/>
        </w:rPr>
        <w:t>0</w:t>
      </w:r>
    </w:p>
    <w:p w14:paraId="5AECF15D" w14:textId="24725677" w:rsidR="001C1B4D" w:rsidRPr="00844CB4" w:rsidRDefault="001C1B4D" w:rsidP="003B0249">
      <w:pPr>
        <w:pStyle w:val="ListParagraph"/>
        <w:numPr>
          <w:ilvl w:val="1"/>
          <w:numId w:val="6"/>
        </w:numPr>
        <w:spacing w:after="0" w:line="240" w:lineRule="auto"/>
        <w:ind w:left="1080"/>
        <w:rPr>
          <w:rFonts w:ascii="Franklin Gothic Book" w:hAnsi="Franklin Gothic Book"/>
        </w:rPr>
      </w:pPr>
      <w:r w:rsidRPr="00844CB4">
        <w:rPr>
          <w:rFonts w:ascii="Franklin Gothic Book" w:hAnsi="Franklin Gothic Book"/>
        </w:rPr>
        <w:t>AAP Recommendations</w:t>
      </w:r>
    </w:p>
    <w:p w14:paraId="56763428" w14:textId="518180C4" w:rsidR="004B4BEC" w:rsidRPr="00844CB4" w:rsidRDefault="00956A3F" w:rsidP="003B0249">
      <w:pPr>
        <w:pStyle w:val="ListParagraph"/>
        <w:numPr>
          <w:ilvl w:val="2"/>
          <w:numId w:val="6"/>
        </w:numPr>
        <w:spacing w:after="0" w:line="240" w:lineRule="auto"/>
        <w:ind w:left="1800"/>
        <w:rPr>
          <w:rFonts w:ascii="Franklin Gothic Book" w:hAnsi="Franklin Gothic Book"/>
        </w:rPr>
      </w:pPr>
      <w:r>
        <w:rPr>
          <w:rFonts w:ascii="Franklin Gothic Book" w:hAnsi="Franklin Gothic Book"/>
        </w:rPr>
        <w:t xml:space="preserve">We do not recommend a specific ratio of pediatricians to children. </w:t>
      </w:r>
      <w:r w:rsidR="00CD4F98" w:rsidRPr="00844CB4">
        <w:rPr>
          <w:rFonts w:ascii="Franklin Gothic Book" w:hAnsi="Franklin Gothic Book"/>
        </w:rPr>
        <w:t xml:space="preserve">Our </w:t>
      </w:r>
      <w:r w:rsidR="00E90609" w:rsidRPr="00844CB4">
        <w:rPr>
          <w:rFonts w:ascii="Franklin Gothic Book" w:hAnsi="Franklin Gothic Book"/>
        </w:rPr>
        <w:t xml:space="preserve">technical </w:t>
      </w:r>
      <w:r w:rsidR="0029540D" w:rsidRPr="00844CB4">
        <w:rPr>
          <w:rFonts w:ascii="Franklin Gothic Book" w:hAnsi="Franklin Gothic Book"/>
        </w:rPr>
        <w:t>report</w:t>
      </w:r>
      <w:r w:rsidR="00E90609" w:rsidRPr="00844CB4">
        <w:rPr>
          <w:rFonts w:ascii="Franklin Gothic Book" w:hAnsi="Franklin Gothic Book"/>
        </w:rPr>
        <w:t>,</w:t>
      </w:r>
      <w:r w:rsidR="0029540D" w:rsidRPr="00844CB4">
        <w:rPr>
          <w:rFonts w:ascii="Franklin Gothic Book" w:hAnsi="Franklin Gothic Book"/>
        </w:rPr>
        <w:t xml:space="preserve"> </w:t>
      </w:r>
      <w:hyperlink r:id="rId15" w:history="1">
        <w:r w:rsidR="0029540D" w:rsidRPr="00844CB4">
          <w:rPr>
            <w:rStyle w:val="Hyperlink"/>
            <w:rFonts w:ascii="Franklin Gothic Book" w:hAnsi="Franklin Gothic Book"/>
          </w:rPr>
          <w:t>The Pediatrician Workforce: Current Status and Future Prospects</w:t>
        </w:r>
      </w:hyperlink>
      <w:r w:rsidR="0029540D" w:rsidRPr="00844CB4">
        <w:rPr>
          <w:rStyle w:val="Hyperlink"/>
          <w:rFonts w:ascii="Franklin Gothic Book" w:hAnsi="Franklin Gothic Book"/>
        </w:rPr>
        <w:t>,</w:t>
      </w:r>
      <w:r w:rsidR="00E90609" w:rsidRPr="00844CB4">
        <w:rPr>
          <w:rFonts w:ascii="Franklin Gothic Book" w:hAnsi="Franklin Gothic Book"/>
        </w:rPr>
        <w:t xml:space="preserve"> </w:t>
      </w:r>
      <w:r w:rsidR="00454FDC" w:rsidRPr="00844CB4">
        <w:rPr>
          <w:rFonts w:ascii="Franklin Gothic Book" w:hAnsi="Franklin Gothic Book"/>
        </w:rPr>
        <w:t>notes that</w:t>
      </w:r>
      <w:r w:rsidR="003E3A7D" w:rsidRPr="00844CB4">
        <w:rPr>
          <w:rFonts w:ascii="Franklin Gothic Book" w:hAnsi="Franklin Gothic Book"/>
        </w:rPr>
        <w:t>:</w:t>
      </w:r>
    </w:p>
    <w:p w14:paraId="323DC0FB" w14:textId="353944D4" w:rsidR="00CD4F98" w:rsidRDefault="00454FDC"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“More difficult to measure, and usually ignored, are the rich and complex factors that relate the number of health services delivered per child to children's health and well-being, termed health outcome productivity (Fig 1, box 17). A short list of factors includes the technical excellence and appropriateness of the service and the division of labor across the many possible clinicians (Fig 1, box 11) or even across the nonmedical workforce—parents, teachers, coaches, clergy, and therapists (Fig 1, box 16). Relative health needs are also of central importance (Fig 1, box 17). All else held equal, we would also expect a greater production of health (ie, improvement in health status or well-being) when care is delivered to a less healthy child. The organizational and community milieu can also modify the efforts of the child health workforce (Fig 1, box 14). When these factors are considered together, it becomes apparent that successful health outcomes might occur with a widely differing number of pediatricians. Workforce forecasters have accounted for these factors through 5 different models.130,139,143,144 Each model requires particular theoretic assumptions and data, and none of these methods should be viewed as mutually exclusive of the others. The acceptance of a particular framework partly depends on the definition of “requirement” and the policy goal of the forecasting process. Another way of looking at the task of assessing requirements is that it is not a science in the traditional sense but is intertwined with the values expressed in the assumptions. Is the goal to optimize health or the perception of access to physicians or to maximize employment opportunities for physicians? Is reducing disparities in the access and use of medical services one goal? What level of public funding in education and payment of health services is assumed, and what is the rationale for public funding at all if it is thought that markets will drive the health care system to desirable outcomes? Although the values inherent in different requirement models may not be explicitly stated, the careful reader will find them implicit in the models' assumptions.</w:t>
      </w:r>
    </w:p>
    <w:p w14:paraId="71124B22" w14:textId="77777777" w:rsidR="00E62B0B" w:rsidRPr="00844CB4" w:rsidRDefault="00E62B0B" w:rsidP="00E62B0B">
      <w:pPr>
        <w:pStyle w:val="ListParagraph"/>
        <w:spacing w:after="0" w:line="240" w:lineRule="auto"/>
        <w:ind w:left="2520"/>
        <w:rPr>
          <w:rFonts w:ascii="Franklin Gothic Book" w:hAnsi="Franklin Gothic Book"/>
        </w:rPr>
      </w:pPr>
    </w:p>
    <w:p w14:paraId="61C65590" w14:textId="77777777" w:rsidR="00F020BE" w:rsidRPr="00E62B0B" w:rsidRDefault="0070211B" w:rsidP="003B0249">
      <w:pPr>
        <w:pStyle w:val="ListParagraph"/>
        <w:numPr>
          <w:ilvl w:val="0"/>
          <w:numId w:val="6"/>
        </w:numPr>
        <w:spacing w:after="0" w:line="240" w:lineRule="auto"/>
        <w:ind w:left="360"/>
        <w:rPr>
          <w:rFonts w:ascii="Franklin Gothic Book" w:hAnsi="Franklin Gothic Book"/>
          <w:b/>
        </w:rPr>
      </w:pPr>
      <w:r w:rsidRPr="00E62B0B">
        <w:rPr>
          <w:rFonts w:ascii="Franklin Gothic Book" w:hAnsi="Franklin Gothic Book"/>
          <w:b/>
        </w:rPr>
        <w:t>Recruitment/retention (turnover) costs of pediatricians and pediatric sub specialists?</w:t>
      </w:r>
    </w:p>
    <w:p w14:paraId="25871155" w14:textId="107E243C" w:rsidR="001A0685" w:rsidRPr="00844CB4" w:rsidRDefault="00D64123" w:rsidP="003B0249">
      <w:pPr>
        <w:pStyle w:val="ListParagraph"/>
        <w:numPr>
          <w:ilvl w:val="1"/>
          <w:numId w:val="6"/>
        </w:numPr>
        <w:spacing w:after="0" w:line="240" w:lineRule="auto"/>
        <w:ind w:left="1080"/>
        <w:rPr>
          <w:rFonts w:ascii="Franklin Gothic Book" w:hAnsi="Franklin Gothic Book"/>
        </w:rPr>
      </w:pPr>
      <w:hyperlink r:id="rId16" w:history="1">
        <w:r w:rsidR="001A0685" w:rsidRPr="00844CB4">
          <w:rPr>
            <w:rStyle w:val="Hyperlink"/>
            <w:rFonts w:ascii="Franklin Gothic Book" w:hAnsi="Franklin Gothic Book"/>
          </w:rPr>
          <w:t>What You Don’t Know Can Cost You: Building a Business Case for Recruitment and Retention Best Practices</w:t>
        </w:r>
      </w:hyperlink>
      <w:r w:rsidR="002340A1" w:rsidRPr="00844CB4">
        <w:rPr>
          <w:rFonts w:ascii="Franklin Gothic Book" w:hAnsi="Franklin Gothic Book"/>
        </w:rPr>
        <w:t xml:space="preserve"> </w:t>
      </w:r>
    </w:p>
    <w:p w14:paraId="768BA08B" w14:textId="24EE0374" w:rsidR="00B10E14" w:rsidRPr="00844CB4" w:rsidRDefault="00D604FD" w:rsidP="003B0249">
      <w:pPr>
        <w:pStyle w:val="ListParagraph"/>
        <w:numPr>
          <w:ilvl w:val="2"/>
          <w:numId w:val="6"/>
        </w:numPr>
        <w:spacing w:after="0" w:line="240" w:lineRule="auto"/>
        <w:ind w:left="1800"/>
        <w:rPr>
          <w:rFonts w:ascii="Franklin Gothic Book" w:hAnsi="Franklin Gothic Book"/>
        </w:rPr>
      </w:pPr>
      <w:r w:rsidRPr="00844CB4">
        <w:rPr>
          <w:rFonts w:ascii="Franklin Gothic Book" w:hAnsi="Franklin Gothic Book"/>
        </w:rPr>
        <w:t xml:space="preserve">Average interview cost per vacancy for physicians | </w:t>
      </w:r>
      <w:r w:rsidR="001B5E66" w:rsidRPr="00844CB4">
        <w:rPr>
          <w:rFonts w:ascii="Franklin Gothic Book" w:hAnsi="Franklin Gothic Book"/>
        </w:rPr>
        <w:t>Around $30,000</w:t>
      </w:r>
    </w:p>
    <w:p w14:paraId="48E0BF63" w14:textId="50F00793" w:rsidR="001A0685" w:rsidRPr="00844CB4" w:rsidRDefault="003B51D1" w:rsidP="003B0249">
      <w:pPr>
        <w:pStyle w:val="ListParagraph"/>
        <w:numPr>
          <w:ilvl w:val="2"/>
          <w:numId w:val="6"/>
        </w:numPr>
        <w:spacing w:after="0" w:line="240" w:lineRule="auto"/>
        <w:ind w:left="1800"/>
        <w:rPr>
          <w:rFonts w:ascii="Franklin Gothic Book" w:hAnsi="Franklin Gothic Book"/>
        </w:rPr>
      </w:pPr>
      <w:r w:rsidRPr="00844CB4">
        <w:rPr>
          <w:rFonts w:ascii="Franklin Gothic Book" w:hAnsi="Franklin Gothic Book"/>
        </w:rPr>
        <w:t>Hard costs of recruiting</w:t>
      </w:r>
    </w:p>
    <w:p w14:paraId="235F632D" w14:textId="4F28CB88" w:rsidR="003B51D1" w:rsidRPr="00844CB4" w:rsidRDefault="009C6378"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Up to around $88,</w:t>
      </w:r>
      <w:r w:rsidR="00F7740E" w:rsidRPr="00844CB4">
        <w:rPr>
          <w:rFonts w:ascii="Franklin Gothic Book" w:hAnsi="Franklin Gothic Book"/>
        </w:rPr>
        <w:t>116</w:t>
      </w:r>
    </w:p>
    <w:p w14:paraId="15CAD82F" w14:textId="7B8CFA6D" w:rsidR="00075AEB" w:rsidRPr="00844CB4" w:rsidRDefault="00075AEB"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Agency recruiting fees | $0-30,000</w:t>
      </w:r>
    </w:p>
    <w:p w14:paraId="6A702194" w14:textId="65E6692D" w:rsidR="00075AEB" w:rsidRPr="00844CB4" w:rsidRDefault="00075AEB"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Sourcing/advertising | $0-10,000</w:t>
      </w:r>
    </w:p>
    <w:p w14:paraId="535DDA42" w14:textId="3394495D" w:rsidR="00075AEB" w:rsidRPr="00844CB4" w:rsidRDefault="00075AEB"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 xml:space="preserve">Interview-travel cost | </w:t>
      </w:r>
      <w:r w:rsidR="00DC1820" w:rsidRPr="00844CB4">
        <w:rPr>
          <w:rFonts w:ascii="Franklin Gothic Book" w:hAnsi="Franklin Gothic Book"/>
        </w:rPr>
        <w:t>$0-2,205</w:t>
      </w:r>
    </w:p>
    <w:p w14:paraId="5ACF4BDA" w14:textId="5F596366" w:rsidR="00DC1820" w:rsidRPr="00844CB4" w:rsidRDefault="00DC1820"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Interview-entertainment | $0-911</w:t>
      </w:r>
    </w:p>
    <w:p w14:paraId="0347237D" w14:textId="25F0537B" w:rsidR="00DC1820" w:rsidRPr="00844CB4" w:rsidRDefault="00DC1820"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Signing bonus | $0-30,000</w:t>
      </w:r>
    </w:p>
    <w:p w14:paraId="721FA06E" w14:textId="77777777" w:rsidR="006E0BA9" w:rsidRPr="00844CB4" w:rsidRDefault="00DC1820" w:rsidP="003B0249">
      <w:pPr>
        <w:pStyle w:val="ListParagraph"/>
        <w:numPr>
          <w:ilvl w:val="3"/>
          <w:numId w:val="6"/>
        </w:numPr>
        <w:spacing w:after="0" w:line="240" w:lineRule="auto"/>
        <w:ind w:left="2520"/>
        <w:rPr>
          <w:rFonts w:ascii="Franklin Gothic Book" w:hAnsi="Franklin Gothic Book"/>
        </w:rPr>
      </w:pPr>
      <w:r w:rsidRPr="00844CB4">
        <w:rPr>
          <w:rFonts w:ascii="Franklin Gothic Book" w:hAnsi="Franklin Gothic Book"/>
        </w:rPr>
        <w:t>Moving cost | $0-15,000</w:t>
      </w:r>
    </w:p>
    <w:p w14:paraId="1FE5FD6D" w14:textId="77777777" w:rsidR="006E0BA9" w:rsidRPr="00844CB4" w:rsidRDefault="006E0BA9" w:rsidP="003B0249">
      <w:pPr>
        <w:pStyle w:val="ListParagraph"/>
        <w:numPr>
          <w:ilvl w:val="2"/>
          <w:numId w:val="6"/>
        </w:numPr>
        <w:spacing w:after="0" w:line="240" w:lineRule="auto"/>
        <w:rPr>
          <w:rFonts w:ascii="Franklin Gothic Book" w:hAnsi="Franklin Gothic Book"/>
        </w:rPr>
      </w:pPr>
      <w:r w:rsidRPr="00844CB4">
        <w:rPr>
          <w:rFonts w:ascii="Franklin Gothic Book" w:hAnsi="Franklin Gothic Book"/>
        </w:rPr>
        <w:lastRenderedPageBreak/>
        <w:t>Indirect costs</w:t>
      </w:r>
    </w:p>
    <w:p w14:paraId="0FBF4CC2" w14:textId="565C245E" w:rsidR="00DC1820" w:rsidRPr="00844CB4" w:rsidRDefault="006E0BA9" w:rsidP="003B0249">
      <w:pPr>
        <w:pStyle w:val="ListParagraph"/>
        <w:numPr>
          <w:ilvl w:val="3"/>
          <w:numId w:val="6"/>
        </w:numPr>
        <w:spacing w:after="0" w:line="240" w:lineRule="auto"/>
        <w:rPr>
          <w:rFonts w:ascii="Franklin Gothic Book" w:hAnsi="Franklin Gothic Book"/>
        </w:rPr>
      </w:pPr>
      <w:r w:rsidRPr="00844CB4">
        <w:rPr>
          <w:rFonts w:ascii="Franklin Gothic Book" w:hAnsi="Franklin Gothic Book"/>
        </w:rPr>
        <w:t xml:space="preserve">Include </w:t>
      </w:r>
      <w:r w:rsidR="007E32BF" w:rsidRPr="00844CB4">
        <w:rPr>
          <w:rFonts w:ascii="Franklin Gothic Book" w:hAnsi="Franklin Gothic Book"/>
        </w:rPr>
        <w:t>cost of human resources to source, interview; start-up costs; and lost revenue while position is vacant.</w:t>
      </w:r>
    </w:p>
    <w:p w14:paraId="31870561" w14:textId="1A43BD7F" w:rsidR="001B5E66" w:rsidRPr="00844CB4" w:rsidRDefault="00642F35" w:rsidP="003B0249">
      <w:pPr>
        <w:pStyle w:val="ListParagraph"/>
        <w:numPr>
          <w:ilvl w:val="1"/>
          <w:numId w:val="6"/>
        </w:numPr>
        <w:spacing w:after="0" w:line="240" w:lineRule="auto"/>
        <w:ind w:left="1080"/>
        <w:rPr>
          <w:rFonts w:ascii="Franklin Gothic Book" w:hAnsi="Franklin Gothic Book"/>
        </w:rPr>
      </w:pPr>
      <w:r w:rsidRPr="00844CB4">
        <w:rPr>
          <w:rFonts w:ascii="Franklin Gothic Book" w:hAnsi="Franklin Gothic Book"/>
        </w:rPr>
        <w:t xml:space="preserve">JAMA Internal Medicine | </w:t>
      </w:r>
      <w:hyperlink r:id="rId17" w:history="1">
        <w:r w:rsidR="007D4EAE" w:rsidRPr="00844CB4">
          <w:rPr>
            <w:rStyle w:val="Hyperlink"/>
            <w:rFonts w:ascii="Franklin Gothic Book" w:hAnsi="Franklin Gothic Book"/>
          </w:rPr>
          <w:t>The Business Care for Investing in Physician Well-being</w:t>
        </w:r>
      </w:hyperlink>
    </w:p>
    <w:p w14:paraId="4D51DB9D" w14:textId="12E841FB" w:rsidR="0068143A" w:rsidRPr="00844CB4" w:rsidRDefault="0068143A" w:rsidP="003B0249">
      <w:pPr>
        <w:pStyle w:val="ListParagraph"/>
        <w:numPr>
          <w:ilvl w:val="2"/>
          <w:numId w:val="6"/>
        </w:numPr>
        <w:spacing w:after="0" w:line="240" w:lineRule="auto"/>
        <w:ind w:left="1800"/>
        <w:rPr>
          <w:rFonts w:ascii="Franklin Gothic Book" w:hAnsi="Franklin Gothic Book"/>
        </w:rPr>
      </w:pPr>
      <w:r w:rsidRPr="00844CB4">
        <w:rPr>
          <w:rFonts w:ascii="Franklin Gothic Book" w:hAnsi="Franklin Gothic Book"/>
        </w:rPr>
        <w:t xml:space="preserve">While this article focuses on physician burnout, it includes information on the costs </w:t>
      </w:r>
      <w:r w:rsidR="00CE18B5">
        <w:rPr>
          <w:rFonts w:ascii="Franklin Gothic Book" w:hAnsi="Franklin Gothic Book"/>
        </w:rPr>
        <w:t xml:space="preserve">to </w:t>
      </w:r>
      <w:r w:rsidRPr="00844CB4">
        <w:rPr>
          <w:rFonts w:ascii="Franklin Gothic Book" w:hAnsi="Franklin Gothic Book"/>
        </w:rPr>
        <w:t>hire/replace physicians</w:t>
      </w:r>
    </w:p>
    <w:p w14:paraId="168FED4B" w14:textId="4D7CA5AF" w:rsidR="008049D1" w:rsidRDefault="00220839" w:rsidP="003B0249">
      <w:pPr>
        <w:pStyle w:val="ListParagraph"/>
        <w:numPr>
          <w:ilvl w:val="2"/>
          <w:numId w:val="6"/>
        </w:numPr>
        <w:spacing w:after="0" w:line="240" w:lineRule="auto"/>
        <w:ind w:left="1800"/>
        <w:rPr>
          <w:rFonts w:ascii="Franklin Gothic Book" w:hAnsi="Franklin Gothic Book"/>
        </w:rPr>
      </w:pPr>
      <w:r w:rsidRPr="00844CB4">
        <w:rPr>
          <w:rFonts w:ascii="Franklin Gothic Book" w:hAnsi="Franklin Gothic Book"/>
        </w:rPr>
        <w:t>Cost to replace a physician is 2-3 times more than the physician’s salar</w:t>
      </w:r>
      <w:r w:rsidR="008E3225" w:rsidRPr="00844CB4">
        <w:rPr>
          <w:rFonts w:ascii="Franklin Gothic Book" w:hAnsi="Franklin Gothic Book"/>
        </w:rPr>
        <w:t>y</w:t>
      </w:r>
    </w:p>
    <w:p w14:paraId="1932C769" w14:textId="2AB8976B" w:rsidR="007F4F3B" w:rsidRPr="00844CB4" w:rsidRDefault="000A408C" w:rsidP="003B0249">
      <w:pPr>
        <w:pStyle w:val="ListParagraph"/>
        <w:numPr>
          <w:ilvl w:val="1"/>
          <w:numId w:val="6"/>
        </w:numPr>
        <w:spacing w:after="0" w:line="240" w:lineRule="auto"/>
        <w:ind w:left="1080"/>
        <w:rPr>
          <w:rFonts w:ascii="Franklin Gothic Book" w:hAnsi="Franklin Gothic Book"/>
        </w:rPr>
      </w:pPr>
      <w:r w:rsidRPr="00844CB4">
        <w:rPr>
          <w:rFonts w:ascii="Franklin Gothic Book" w:hAnsi="Franklin Gothic Book"/>
        </w:rPr>
        <w:t xml:space="preserve">Rand Corporation | </w:t>
      </w:r>
      <w:hyperlink r:id="rId18" w:history="1">
        <w:r w:rsidR="001B08E4" w:rsidRPr="00844CB4">
          <w:rPr>
            <w:rStyle w:val="Hyperlink"/>
            <w:rFonts w:ascii="Franklin Gothic Book" w:hAnsi="Franklin Gothic Book"/>
          </w:rPr>
          <w:t>Does It Cost More to Train Residents or to Replace Them?</w:t>
        </w:r>
      </w:hyperlink>
    </w:p>
    <w:p w14:paraId="1CFE1C36" w14:textId="126541E5" w:rsidR="00D9788D" w:rsidRPr="00844CB4" w:rsidRDefault="00701B0D" w:rsidP="003B0249">
      <w:pPr>
        <w:pStyle w:val="ListParagraph"/>
        <w:numPr>
          <w:ilvl w:val="1"/>
          <w:numId w:val="6"/>
        </w:numPr>
        <w:spacing w:after="0" w:line="240" w:lineRule="auto"/>
        <w:ind w:left="1080"/>
        <w:rPr>
          <w:rStyle w:val="Hyperlink"/>
          <w:rFonts w:ascii="Franklin Gothic Book" w:hAnsi="Franklin Gothic Book"/>
        </w:rPr>
      </w:pPr>
      <w:r w:rsidRPr="00844CB4">
        <w:rPr>
          <w:rFonts w:ascii="Franklin Gothic Book" w:hAnsi="Franklin Gothic Book"/>
        </w:rPr>
        <w:fldChar w:fldCharType="begin"/>
      </w:r>
      <w:r w:rsidRPr="00844CB4">
        <w:rPr>
          <w:rFonts w:ascii="Franklin Gothic Book" w:hAnsi="Franklin Gothic Book"/>
        </w:rPr>
        <w:instrText xml:space="preserve"> HYPERLINK "https://www.bls.gov/oes/current/oes291065.htm" \l "st" </w:instrText>
      </w:r>
      <w:r w:rsidRPr="00844CB4">
        <w:rPr>
          <w:rFonts w:ascii="Franklin Gothic Book" w:hAnsi="Franklin Gothic Book"/>
        </w:rPr>
        <w:fldChar w:fldCharType="separate"/>
      </w:r>
      <w:r w:rsidR="00790970" w:rsidRPr="00844CB4">
        <w:rPr>
          <w:rStyle w:val="Hyperlink"/>
          <w:rFonts w:ascii="Franklin Gothic Book" w:hAnsi="Franklin Gothic Book"/>
        </w:rPr>
        <w:t>United States Bureau of Labor</w:t>
      </w:r>
      <w:r w:rsidR="006B41F3" w:rsidRPr="00844CB4">
        <w:rPr>
          <w:rStyle w:val="Hyperlink"/>
          <w:rFonts w:ascii="Franklin Gothic Book" w:hAnsi="Franklin Gothic Book"/>
        </w:rPr>
        <w:t>-Occupational Employment and Wages, May 2017 | Pediatricians</w:t>
      </w:r>
      <w:r w:rsidRPr="00844CB4">
        <w:rPr>
          <w:rStyle w:val="Hyperlink"/>
          <w:rFonts w:ascii="Franklin Gothic Book" w:hAnsi="Franklin Gothic Book"/>
        </w:rPr>
        <w:t>, General</w:t>
      </w:r>
    </w:p>
    <w:p w14:paraId="2B864280" w14:textId="2A469B1C" w:rsidR="006B41F3" w:rsidRPr="00844CB4" w:rsidRDefault="00701B0D" w:rsidP="003B0249">
      <w:pPr>
        <w:pStyle w:val="ListParagraph"/>
        <w:numPr>
          <w:ilvl w:val="2"/>
          <w:numId w:val="6"/>
        </w:numPr>
        <w:spacing w:after="0" w:line="240" w:lineRule="auto"/>
        <w:ind w:left="1800"/>
        <w:rPr>
          <w:rFonts w:ascii="Franklin Gothic Book" w:hAnsi="Franklin Gothic Book"/>
        </w:rPr>
      </w:pPr>
      <w:r w:rsidRPr="00844CB4">
        <w:rPr>
          <w:rFonts w:ascii="Franklin Gothic Book" w:hAnsi="Franklin Gothic Book"/>
        </w:rPr>
        <w:fldChar w:fldCharType="end"/>
      </w:r>
      <w:r w:rsidR="00576442" w:rsidRPr="00844CB4">
        <w:rPr>
          <w:rFonts w:ascii="Franklin Gothic Book" w:hAnsi="Franklin Gothic Book"/>
        </w:rPr>
        <w:t>Mean</w:t>
      </w:r>
      <w:r w:rsidRPr="00844CB4">
        <w:rPr>
          <w:rFonts w:ascii="Franklin Gothic Book" w:hAnsi="Franklin Gothic Book"/>
        </w:rPr>
        <w:t xml:space="preserve"> </w:t>
      </w:r>
      <w:r w:rsidR="00576442" w:rsidRPr="00844CB4">
        <w:rPr>
          <w:rFonts w:ascii="Franklin Gothic Book" w:hAnsi="Franklin Gothic Book"/>
        </w:rPr>
        <w:t>annual wage | $187,540</w:t>
      </w:r>
    </w:p>
    <w:p w14:paraId="72341D59" w14:textId="774D321B" w:rsidR="008C22FD" w:rsidRPr="00844CB4" w:rsidRDefault="00D64123" w:rsidP="003B0249">
      <w:pPr>
        <w:pStyle w:val="ListParagraph"/>
        <w:numPr>
          <w:ilvl w:val="1"/>
          <w:numId w:val="6"/>
        </w:numPr>
        <w:spacing w:after="0" w:line="240" w:lineRule="auto"/>
        <w:ind w:left="1080"/>
        <w:rPr>
          <w:rFonts w:ascii="Franklin Gothic Book" w:hAnsi="Franklin Gothic Book"/>
        </w:rPr>
      </w:pPr>
      <w:hyperlink r:id="rId19" w:history="1">
        <w:r w:rsidR="008C22FD" w:rsidRPr="00844CB4">
          <w:rPr>
            <w:rStyle w:val="Hyperlink"/>
            <w:rFonts w:ascii="Franklin Gothic Book" w:hAnsi="Franklin Gothic Book"/>
          </w:rPr>
          <w:t>AMGA’s Medical Group Compensation and Productivity Survey</w:t>
        </w:r>
      </w:hyperlink>
    </w:p>
    <w:p w14:paraId="67883602" w14:textId="65D95A8D" w:rsidR="00B74248" w:rsidRDefault="00B74248" w:rsidP="003B0249">
      <w:pPr>
        <w:pStyle w:val="ListParagraph"/>
        <w:numPr>
          <w:ilvl w:val="2"/>
          <w:numId w:val="6"/>
        </w:numPr>
        <w:spacing w:after="0" w:line="240" w:lineRule="auto"/>
        <w:ind w:left="1800"/>
        <w:rPr>
          <w:rFonts w:ascii="Franklin Gothic Book" w:hAnsi="Franklin Gothic Book"/>
        </w:rPr>
      </w:pPr>
      <w:r w:rsidRPr="00844CB4">
        <w:rPr>
          <w:rFonts w:ascii="Franklin Gothic Book" w:hAnsi="Franklin Gothic Book"/>
        </w:rPr>
        <w:t>List of average compensation for physicians, includes pediatric subspecialties</w:t>
      </w:r>
    </w:p>
    <w:p w14:paraId="5E73AF28" w14:textId="77777777" w:rsidR="00E62B0B" w:rsidRPr="00844CB4" w:rsidRDefault="00E62B0B" w:rsidP="00E62B0B">
      <w:pPr>
        <w:pStyle w:val="ListParagraph"/>
        <w:spacing w:after="0" w:line="240" w:lineRule="auto"/>
        <w:ind w:left="1800"/>
        <w:rPr>
          <w:rFonts w:ascii="Franklin Gothic Book" w:hAnsi="Franklin Gothic Book"/>
        </w:rPr>
      </w:pPr>
    </w:p>
    <w:p w14:paraId="6C7A8272" w14:textId="0C309AFB" w:rsidR="00576442" w:rsidRPr="00E62B0B" w:rsidRDefault="006A7BEA" w:rsidP="003B0249">
      <w:pPr>
        <w:pStyle w:val="ListParagraph"/>
        <w:numPr>
          <w:ilvl w:val="0"/>
          <w:numId w:val="6"/>
        </w:numPr>
        <w:spacing w:after="0" w:line="240" w:lineRule="auto"/>
        <w:ind w:left="360"/>
        <w:rPr>
          <w:rFonts w:ascii="Franklin Gothic Book" w:hAnsi="Franklin Gothic Book"/>
          <w:b/>
        </w:rPr>
      </w:pPr>
      <w:r w:rsidRPr="00E62B0B">
        <w:rPr>
          <w:rFonts w:ascii="Franklin Gothic Book" w:hAnsi="Franklin Gothic Book"/>
          <w:b/>
        </w:rPr>
        <w:t>Economic Impact of Physicians</w:t>
      </w:r>
    </w:p>
    <w:p w14:paraId="0FE687AF" w14:textId="77777777" w:rsidR="00111657" w:rsidRPr="00844CB4" w:rsidRDefault="004A5458" w:rsidP="003B0249">
      <w:pPr>
        <w:pStyle w:val="ListParagraph"/>
        <w:numPr>
          <w:ilvl w:val="1"/>
          <w:numId w:val="6"/>
        </w:numPr>
        <w:spacing w:after="0" w:line="240" w:lineRule="auto"/>
        <w:ind w:left="1080"/>
        <w:rPr>
          <w:rFonts w:ascii="Franklin Gothic Book" w:hAnsi="Franklin Gothic Book"/>
        </w:rPr>
      </w:pPr>
      <w:r w:rsidRPr="00844CB4">
        <w:rPr>
          <w:rFonts w:ascii="Franklin Gothic Book" w:hAnsi="Franklin Gothic Book"/>
        </w:rPr>
        <w:t xml:space="preserve">American Medical Association/IQVIA | </w:t>
      </w:r>
      <w:hyperlink r:id="rId20" w:history="1">
        <w:r w:rsidR="006A7BEA" w:rsidRPr="00844CB4">
          <w:rPr>
            <w:rStyle w:val="Hyperlink"/>
            <w:rFonts w:ascii="Franklin Gothic Book" w:hAnsi="Franklin Gothic Book"/>
          </w:rPr>
          <w:t>The National Economic Impact of Physicians</w:t>
        </w:r>
      </w:hyperlink>
    </w:p>
    <w:p w14:paraId="5CCE13C7" w14:textId="77777777" w:rsidR="00A10F1D" w:rsidRPr="00844CB4" w:rsidRDefault="00A10F1D" w:rsidP="003B0249">
      <w:pPr>
        <w:pStyle w:val="ListParagraph"/>
        <w:numPr>
          <w:ilvl w:val="2"/>
          <w:numId w:val="6"/>
        </w:numPr>
        <w:spacing w:after="0" w:line="240" w:lineRule="auto"/>
        <w:ind w:left="1800"/>
        <w:rPr>
          <w:rFonts w:ascii="Franklin Gothic Book" w:hAnsi="Franklin Gothic Book"/>
        </w:rPr>
      </w:pPr>
      <w:r w:rsidRPr="00844CB4">
        <w:rPr>
          <w:rFonts w:ascii="Franklin Gothic Book" w:hAnsi="Franklin Gothic Book"/>
        </w:rPr>
        <w:t>New Mexico</w:t>
      </w:r>
    </w:p>
    <w:p w14:paraId="3FB63912" w14:textId="06769967" w:rsidR="006A7BEA" w:rsidRDefault="008768BB" w:rsidP="003B0249">
      <w:pPr>
        <w:pStyle w:val="ListParagraph"/>
        <w:numPr>
          <w:ilvl w:val="3"/>
          <w:numId w:val="6"/>
        </w:numPr>
        <w:spacing w:after="0" w:line="240" w:lineRule="auto"/>
        <w:ind w:left="2520"/>
        <w:rPr>
          <w:rFonts w:ascii="Franklin Gothic Book" w:hAnsi="Franklin Gothic Book"/>
        </w:rPr>
      </w:pPr>
      <w:r>
        <w:rPr>
          <w:rFonts w:ascii="Franklin Gothic Book" w:hAnsi="Franklin Gothic Book"/>
        </w:rPr>
        <w:t>Total</w:t>
      </w:r>
      <w:r w:rsidR="00482106">
        <w:rPr>
          <w:rFonts w:ascii="Franklin Gothic Book" w:hAnsi="Franklin Gothic Book"/>
        </w:rPr>
        <w:t xml:space="preserve"> </w:t>
      </w:r>
      <w:r w:rsidR="001F132C">
        <w:rPr>
          <w:rFonts w:ascii="Franklin Gothic Book" w:hAnsi="Franklin Gothic Book"/>
        </w:rPr>
        <w:t>economic outp</w:t>
      </w:r>
      <w:r w:rsidR="00482106">
        <w:rPr>
          <w:rFonts w:ascii="Franklin Gothic Book" w:hAnsi="Franklin Gothic Book"/>
        </w:rPr>
        <w:t xml:space="preserve">ut </w:t>
      </w:r>
      <w:r w:rsidR="00D63868">
        <w:rPr>
          <w:rFonts w:ascii="Franklin Gothic Book" w:hAnsi="Franklin Gothic Book"/>
        </w:rPr>
        <w:t>(</w:t>
      </w:r>
      <w:r w:rsidR="00A1445D">
        <w:rPr>
          <w:rFonts w:ascii="Franklin Gothic Book" w:hAnsi="Franklin Gothic Book"/>
        </w:rPr>
        <w:t>medical revenues generated in the course of patient care)</w:t>
      </w:r>
      <w:r w:rsidR="00A1445D" w:rsidRPr="00A1445D">
        <w:rPr>
          <w:rFonts w:ascii="Franklin Gothic Book" w:hAnsi="Franklin Gothic Book"/>
        </w:rPr>
        <w:t xml:space="preserve"> </w:t>
      </w:r>
      <w:r w:rsidR="00A1445D">
        <w:rPr>
          <w:rFonts w:ascii="Franklin Gothic Book" w:hAnsi="Franklin Gothic Book"/>
        </w:rPr>
        <w:t xml:space="preserve">(billions) </w:t>
      </w:r>
      <w:r w:rsidR="00482106">
        <w:rPr>
          <w:rFonts w:ascii="Franklin Gothic Book" w:hAnsi="Franklin Gothic Book"/>
        </w:rPr>
        <w:t>| $8.0</w:t>
      </w:r>
    </w:p>
    <w:p w14:paraId="3DDFFEDA" w14:textId="33DF71BB" w:rsidR="00482106" w:rsidRDefault="00482106" w:rsidP="003B0249">
      <w:pPr>
        <w:pStyle w:val="ListParagraph"/>
        <w:numPr>
          <w:ilvl w:val="3"/>
          <w:numId w:val="6"/>
        </w:numPr>
        <w:spacing w:after="0" w:line="240" w:lineRule="auto"/>
        <w:ind w:left="2520"/>
        <w:rPr>
          <w:rFonts w:ascii="Franklin Gothic Book" w:hAnsi="Franklin Gothic Book"/>
        </w:rPr>
      </w:pPr>
      <w:r>
        <w:rPr>
          <w:rFonts w:ascii="Franklin Gothic Book" w:hAnsi="Franklin Gothic Book"/>
        </w:rPr>
        <w:t xml:space="preserve">Total </w:t>
      </w:r>
      <w:r w:rsidR="00A1445D">
        <w:rPr>
          <w:rFonts w:ascii="Franklin Gothic Book" w:hAnsi="Franklin Gothic Book"/>
        </w:rPr>
        <w:t>job created by physicians</w:t>
      </w:r>
      <w:r w:rsidR="008A3A4C">
        <w:rPr>
          <w:rFonts w:ascii="Franklin Gothic Book" w:hAnsi="Franklin Gothic Book"/>
        </w:rPr>
        <w:t xml:space="preserve"> | 46,688</w:t>
      </w:r>
    </w:p>
    <w:p w14:paraId="63AD04FE" w14:textId="3E00D856" w:rsidR="008A3A4C" w:rsidRDefault="008A3A4C" w:rsidP="003B0249">
      <w:pPr>
        <w:pStyle w:val="ListParagraph"/>
        <w:numPr>
          <w:ilvl w:val="3"/>
          <w:numId w:val="6"/>
        </w:numPr>
        <w:spacing w:after="0" w:line="240" w:lineRule="auto"/>
        <w:ind w:left="2520"/>
        <w:rPr>
          <w:rFonts w:ascii="Franklin Gothic Book" w:hAnsi="Franklin Gothic Book"/>
        </w:rPr>
      </w:pPr>
      <w:r>
        <w:rPr>
          <w:rFonts w:ascii="Franklin Gothic Book" w:hAnsi="Franklin Gothic Book"/>
        </w:rPr>
        <w:t xml:space="preserve">Total wages and benefits </w:t>
      </w:r>
      <w:r w:rsidR="005B043E">
        <w:rPr>
          <w:rFonts w:ascii="Franklin Gothic Book" w:hAnsi="Franklin Gothic Book"/>
        </w:rPr>
        <w:t xml:space="preserve">of physicians and employees who are hired to support patient care </w:t>
      </w:r>
      <w:r>
        <w:rPr>
          <w:rFonts w:ascii="Franklin Gothic Book" w:hAnsi="Franklin Gothic Book"/>
        </w:rPr>
        <w:t>(millions) | $3,877,800</w:t>
      </w:r>
    </w:p>
    <w:p w14:paraId="4757CAFB" w14:textId="4155D12E" w:rsidR="008A3A4C" w:rsidRPr="00844CB4" w:rsidRDefault="004132DB" w:rsidP="003B0249">
      <w:pPr>
        <w:pStyle w:val="ListParagraph"/>
        <w:numPr>
          <w:ilvl w:val="3"/>
          <w:numId w:val="6"/>
        </w:numPr>
        <w:spacing w:after="0" w:line="240" w:lineRule="auto"/>
        <w:ind w:left="2520"/>
        <w:rPr>
          <w:rFonts w:ascii="Franklin Gothic Book" w:hAnsi="Franklin Gothic Book"/>
        </w:rPr>
      </w:pPr>
      <w:r>
        <w:rPr>
          <w:rFonts w:ascii="Franklin Gothic Book" w:hAnsi="Franklin Gothic Book"/>
        </w:rPr>
        <w:t>Total</w:t>
      </w:r>
      <w:r w:rsidR="008D48F0">
        <w:rPr>
          <w:rFonts w:ascii="Franklin Gothic Book" w:hAnsi="Franklin Gothic Book"/>
        </w:rPr>
        <w:t xml:space="preserve"> taxes that are paid by physicians and the positions they create (millions) | </w:t>
      </w:r>
      <w:r w:rsidR="008161DF">
        <w:rPr>
          <w:rFonts w:ascii="Franklin Gothic Book" w:hAnsi="Franklin Gothic Book"/>
        </w:rPr>
        <w:t>$316,400,000</w:t>
      </w:r>
      <w:r w:rsidR="008D48F0">
        <w:rPr>
          <w:rFonts w:ascii="Franklin Gothic Book" w:hAnsi="Franklin Gothic Book"/>
        </w:rPr>
        <w:t xml:space="preserve"> </w:t>
      </w:r>
    </w:p>
    <w:p w14:paraId="46D4E4C3" w14:textId="77777777" w:rsidR="00A45B88" w:rsidRPr="00844CB4" w:rsidRDefault="00A45B88" w:rsidP="007808F5">
      <w:pPr>
        <w:spacing w:after="0" w:line="240" w:lineRule="auto"/>
        <w:rPr>
          <w:rFonts w:ascii="Franklin Gothic Book" w:hAnsi="Franklin Gothic Book"/>
        </w:rPr>
      </w:pPr>
    </w:p>
    <w:p w14:paraId="0434F8D9" w14:textId="17C47271" w:rsidR="007808F5" w:rsidRPr="00844CB4" w:rsidRDefault="007808F5" w:rsidP="007808F5">
      <w:pPr>
        <w:spacing w:after="0" w:line="240" w:lineRule="auto"/>
        <w:rPr>
          <w:rFonts w:ascii="Franklin Gothic Book" w:hAnsi="Franklin Gothic Book"/>
          <w:b/>
        </w:rPr>
      </w:pPr>
      <w:r w:rsidRPr="00844CB4">
        <w:rPr>
          <w:rFonts w:ascii="Franklin Gothic Book" w:hAnsi="Franklin Gothic Book"/>
          <w:b/>
        </w:rPr>
        <w:t>Resources</w:t>
      </w:r>
    </w:p>
    <w:p w14:paraId="4E1C83DC" w14:textId="30E2E33B" w:rsidR="007808F5" w:rsidRPr="00844CB4" w:rsidRDefault="00D64123" w:rsidP="00B84E3E">
      <w:pPr>
        <w:pStyle w:val="ListParagraph"/>
        <w:numPr>
          <w:ilvl w:val="0"/>
          <w:numId w:val="2"/>
        </w:numPr>
        <w:spacing w:after="0" w:line="240" w:lineRule="auto"/>
        <w:rPr>
          <w:rFonts w:ascii="Franklin Gothic Book" w:hAnsi="Franklin Gothic Book"/>
        </w:rPr>
      </w:pPr>
      <w:hyperlink r:id="rId21" w:history="1">
        <w:r w:rsidR="00B84E3E" w:rsidRPr="00844CB4">
          <w:rPr>
            <w:rStyle w:val="Hyperlink"/>
            <w:rFonts w:ascii="Franklin Gothic Book" w:hAnsi="Franklin Gothic Book"/>
          </w:rPr>
          <w:t>AAP Committee on Pediatric Workforce</w:t>
        </w:r>
      </w:hyperlink>
    </w:p>
    <w:p w14:paraId="0B341E29" w14:textId="1EC03FED" w:rsidR="00FB2B67" w:rsidRPr="00844CB4" w:rsidRDefault="00FB2B67" w:rsidP="00FB2B67">
      <w:pPr>
        <w:pStyle w:val="ListParagraph"/>
        <w:numPr>
          <w:ilvl w:val="0"/>
          <w:numId w:val="2"/>
        </w:numPr>
        <w:spacing w:after="0" w:line="240" w:lineRule="auto"/>
        <w:rPr>
          <w:rStyle w:val="Hyperlink"/>
          <w:rFonts w:ascii="Franklin Gothic Book" w:hAnsi="Franklin Gothic Book"/>
          <w:color w:val="auto"/>
          <w:u w:val="none"/>
        </w:rPr>
      </w:pPr>
      <w:r w:rsidRPr="00844CB4">
        <w:rPr>
          <w:rFonts w:ascii="Franklin Gothic Book" w:hAnsi="Franklin Gothic Book"/>
        </w:rPr>
        <w:t xml:space="preserve">AAP Policy Statement | </w:t>
      </w:r>
      <w:hyperlink r:id="rId22" w:history="1">
        <w:r w:rsidRPr="00844CB4">
          <w:rPr>
            <w:rStyle w:val="Hyperlink"/>
            <w:rFonts w:ascii="Franklin Gothic Book" w:hAnsi="Franklin Gothic Book"/>
          </w:rPr>
          <w:t>Pediatrician Workforce Policy Statement</w:t>
        </w:r>
      </w:hyperlink>
    </w:p>
    <w:p w14:paraId="506129B5" w14:textId="74779440" w:rsidR="00822939" w:rsidRPr="00844CB4" w:rsidRDefault="000A7671" w:rsidP="000A7671">
      <w:pPr>
        <w:pStyle w:val="ListParagraph"/>
        <w:numPr>
          <w:ilvl w:val="0"/>
          <w:numId w:val="2"/>
        </w:numPr>
        <w:spacing w:after="0" w:line="240" w:lineRule="auto"/>
        <w:rPr>
          <w:rFonts w:ascii="Franklin Gothic Book" w:hAnsi="Franklin Gothic Book"/>
        </w:rPr>
      </w:pPr>
      <w:r w:rsidRPr="00844CB4">
        <w:rPr>
          <w:rFonts w:ascii="Franklin Gothic Book" w:hAnsi="Franklin Gothic Book"/>
        </w:rPr>
        <w:t xml:space="preserve">AAP Policy Statement | </w:t>
      </w:r>
      <w:hyperlink r:id="rId23" w:history="1">
        <w:r w:rsidRPr="00844CB4">
          <w:rPr>
            <w:rStyle w:val="Hyperlink"/>
            <w:rFonts w:ascii="Franklin Gothic Book" w:hAnsi="Franklin Gothic Book"/>
          </w:rPr>
          <w:t>Enhancing Pediatric Workforce Diversity and Providing Culturally Effective Pediatric Care: Implications for Practice, Education, and Policy Making</w:t>
        </w:r>
      </w:hyperlink>
    </w:p>
    <w:p w14:paraId="2A7F5B01" w14:textId="75DEE306" w:rsidR="00436DF1" w:rsidRPr="00844CB4" w:rsidRDefault="00436DF1" w:rsidP="0068673A">
      <w:pPr>
        <w:pStyle w:val="ListParagraph"/>
        <w:numPr>
          <w:ilvl w:val="0"/>
          <w:numId w:val="2"/>
        </w:numPr>
        <w:spacing w:after="0" w:line="240" w:lineRule="auto"/>
        <w:rPr>
          <w:rFonts w:ascii="Franklin Gothic Book" w:hAnsi="Franklin Gothic Book"/>
        </w:rPr>
      </w:pPr>
      <w:r w:rsidRPr="00844CB4">
        <w:rPr>
          <w:rFonts w:ascii="Franklin Gothic Book" w:hAnsi="Franklin Gothic Book"/>
        </w:rPr>
        <w:t xml:space="preserve">AAP Policy Statement | </w:t>
      </w:r>
      <w:hyperlink r:id="rId24" w:history="1">
        <w:r w:rsidR="0068673A" w:rsidRPr="00844CB4">
          <w:rPr>
            <w:rStyle w:val="Hyperlink"/>
            <w:rFonts w:ascii="Franklin Gothic Book" w:hAnsi="Franklin Gothic Book"/>
          </w:rPr>
          <w:t>Financing Graduate Medical Education to Meet the Needs of Children and the Future Pediatrician Workforce</w:t>
        </w:r>
      </w:hyperlink>
    </w:p>
    <w:p w14:paraId="02B85F69" w14:textId="30ED4966" w:rsidR="00E00E69" w:rsidRPr="00844CB4" w:rsidRDefault="00E00E69" w:rsidP="0068673A">
      <w:pPr>
        <w:pStyle w:val="ListParagraph"/>
        <w:numPr>
          <w:ilvl w:val="0"/>
          <w:numId w:val="2"/>
        </w:numPr>
        <w:spacing w:after="0" w:line="240" w:lineRule="auto"/>
        <w:rPr>
          <w:rFonts w:ascii="Franklin Gothic Book" w:hAnsi="Franklin Gothic Book"/>
        </w:rPr>
      </w:pPr>
      <w:r w:rsidRPr="00844CB4">
        <w:rPr>
          <w:rFonts w:ascii="Franklin Gothic Book" w:hAnsi="Franklin Gothic Book"/>
        </w:rPr>
        <w:t xml:space="preserve">AAP Technical Report | </w:t>
      </w:r>
      <w:hyperlink r:id="rId25" w:history="1">
        <w:r w:rsidRPr="00844CB4">
          <w:rPr>
            <w:rStyle w:val="Hyperlink"/>
            <w:rFonts w:ascii="Franklin Gothic Book" w:hAnsi="Franklin Gothic Book"/>
          </w:rPr>
          <w:t>The Pediatrician Workforce: Current Status and Future Prospects</w:t>
        </w:r>
      </w:hyperlink>
    </w:p>
    <w:p w14:paraId="76816AFA" w14:textId="4E78252A" w:rsidR="009E6215" w:rsidRPr="00844CB4" w:rsidRDefault="009E6215" w:rsidP="003B50C4">
      <w:pPr>
        <w:pStyle w:val="ListParagraph"/>
        <w:numPr>
          <w:ilvl w:val="0"/>
          <w:numId w:val="2"/>
        </w:numPr>
        <w:spacing w:after="0" w:line="240" w:lineRule="auto"/>
        <w:rPr>
          <w:rFonts w:ascii="Franklin Gothic Book" w:hAnsi="Franklin Gothic Book"/>
        </w:rPr>
      </w:pPr>
      <w:r w:rsidRPr="00844CB4">
        <w:rPr>
          <w:rFonts w:ascii="Franklin Gothic Book" w:hAnsi="Franklin Gothic Book"/>
          <w:i/>
        </w:rPr>
        <w:t xml:space="preserve">Pediatrics </w:t>
      </w:r>
      <w:r w:rsidRPr="00844CB4">
        <w:rPr>
          <w:rFonts w:ascii="Franklin Gothic Book" w:hAnsi="Franklin Gothic Book"/>
        </w:rPr>
        <w:t xml:space="preserve">Article | </w:t>
      </w:r>
      <w:hyperlink r:id="rId26" w:history="1">
        <w:r w:rsidR="003B50C4" w:rsidRPr="00844CB4">
          <w:rPr>
            <w:rStyle w:val="Hyperlink"/>
            <w:rFonts w:ascii="Franklin Gothic Book" w:hAnsi="Franklin Gothic Book"/>
          </w:rPr>
          <w:t>Current Workforce of General Pediatricians in the United States</w:t>
        </w:r>
      </w:hyperlink>
    </w:p>
    <w:p w14:paraId="26965B54" w14:textId="3335B59E" w:rsidR="004E2AD5" w:rsidRPr="00844CB4" w:rsidRDefault="00AE27E5" w:rsidP="00FC51A1">
      <w:pPr>
        <w:pStyle w:val="ListParagraph"/>
        <w:numPr>
          <w:ilvl w:val="0"/>
          <w:numId w:val="2"/>
        </w:numPr>
        <w:spacing w:after="0" w:line="240" w:lineRule="auto"/>
        <w:rPr>
          <w:rFonts w:ascii="Franklin Gothic Book" w:hAnsi="Franklin Gothic Book"/>
        </w:rPr>
      </w:pPr>
      <w:r w:rsidRPr="00844CB4">
        <w:rPr>
          <w:rFonts w:ascii="Franklin Gothic Book" w:hAnsi="Franklin Gothic Book"/>
          <w:i/>
        </w:rPr>
        <w:t>Pediatrics</w:t>
      </w:r>
      <w:r w:rsidR="00BA59A3" w:rsidRPr="00844CB4">
        <w:rPr>
          <w:rFonts w:ascii="Franklin Gothic Book" w:hAnsi="Franklin Gothic Book"/>
        </w:rPr>
        <w:t xml:space="preserve"> </w:t>
      </w:r>
      <w:r w:rsidR="004E2AD5" w:rsidRPr="00844CB4">
        <w:rPr>
          <w:rFonts w:ascii="Franklin Gothic Book" w:hAnsi="Franklin Gothic Book"/>
        </w:rPr>
        <w:t xml:space="preserve">Article | </w:t>
      </w:r>
      <w:hyperlink r:id="rId27" w:history="1">
        <w:r w:rsidR="004E2AD5" w:rsidRPr="00844CB4">
          <w:rPr>
            <w:rStyle w:val="Hyperlink"/>
            <w:rFonts w:ascii="Franklin Gothic Book" w:hAnsi="Franklin Gothic Book"/>
          </w:rPr>
          <w:t>Current Workforce of Pediatric Subspecialists in the United States</w:t>
        </w:r>
      </w:hyperlink>
    </w:p>
    <w:p w14:paraId="54793B8D" w14:textId="1833131C" w:rsidR="00BD487D" w:rsidRPr="00844CB4" w:rsidRDefault="00BD487D" w:rsidP="00030178">
      <w:pPr>
        <w:pStyle w:val="ListParagraph"/>
        <w:numPr>
          <w:ilvl w:val="0"/>
          <w:numId w:val="2"/>
        </w:numPr>
        <w:spacing w:after="0" w:line="240" w:lineRule="auto"/>
        <w:rPr>
          <w:rFonts w:ascii="Franklin Gothic Book" w:hAnsi="Franklin Gothic Book"/>
        </w:rPr>
      </w:pPr>
      <w:r w:rsidRPr="00844CB4">
        <w:rPr>
          <w:rFonts w:ascii="Franklin Gothic Book" w:hAnsi="Franklin Gothic Book"/>
          <w:i/>
        </w:rPr>
        <w:t>Pediatrics</w:t>
      </w:r>
      <w:r w:rsidR="00030178" w:rsidRPr="00844CB4">
        <w:rPr>
          <w:rFonts w:ascii="Franklin Gothic Book" w:hAnsi="Franklin Gothic Book"/>
        </w:rPr>
        <w:t xml:space="preserve"> Article | </w:t>
      </w:r>
      <w:hyperlink r:id="rId28" w:history="1">
        <w:r w:rsidR="00030178" w:rsidRPr="00844CB4">
          <w:rPr>
            <w:rStyle w:val="Hyperlink"/>
            <w:rFonts w:ascii="Franklin Gothic Book" w:hAnsi="Franklin Gothic Book"/>
          </w:rPr>
          <w:t>Jobs and Career Plans of New Pediatric Subspecialists</w:t>
        </w:r>
      </w:hyperlink>
    </w:p>
    <w:p w14:paraId="3B035042" w14:textId="7D61A8D1" w:rsidR="00FB2B67" w:rsidRPr="00844CB4" w:rsidRDefault="004E2AD5" w:rsidP="00FC51A1">
      <w:pPr>
        <w:pStyle w:val="ListParagraph"/>
        <w:numPr>
          <w:ilvl w:val="0"/>
          <w:numId w:val="2"/>
        </w:numPr>
        <w:spacing w:after="0" w:line="240" w:lineRule="auto"/>
        <w:rPr>
          <w:rFonts w:ascii="Franklin Gothic Book" w:hAnsi="Franklin Gothic Book"/>
        </w:rPr>
      </w:pPr>
      <w:r w:rsidRPr="00844CB4">
        <w:rPr>
          <w:rFonts w:ascii="Franklin Gothic Book" w:hAnsi="Franklin Gothic Book"/>
          <w:i/>
        </w:rPr>
        <w:t>Pediatrics</w:t>
      </w:r>
      <w:r w:rsidRPr="00844CB4">
        <w:rPr>
          <w:rFonts w:ascii="Franklin Gothic Book" w:hAnsi="Franklin Gothic Book"/>
        </w:rPr>
        <w:t xml:space="preserve"> </w:t>
      </w:r>
      <w:r w:rsidR="00FC51A1" w:rsidRPr="00844CB4">
        <w:rPr>
          <w:rFonts w:ascii="Franklin Gothic Book" w:hAnsi="Franklin Gothic Book"/>
        </w:rPr>
        <w:t>Article</w:t>
      </w:r>
      <w:r w:rsidR="00BA59A3" w:rsidRPr="00844CB4">
        <w:rPr>
          <w:rFonts w:ascii="Franklin Gothic Book" w:hAnsi="Franklin Gothic Book"/>
        </w:rPr>
        <w:t xml:space="preserve"> | </w:t>
      </w:r>
      <w:hyperlink r:id="rId29" w:history="1">
        <w:r w:rsidR="00FC51A1" w:rsidRPr="00844CB4">
          <w:rPr>
            <w:rStyle w:val="Hyperlink"/>
            <w:rFonts w:ascii="Franklin Gothic Book" w:hAnsi="Franklin Gothic Book"/>
          </w:rPr>
          <w:t>The Pediatrician Workforce: Current Status and Future Prospects</w:t>
        </w:r>
      </w:hyperlink>
    </w:p>
    <w:p w14:paraId="4A4CF26F" w14:textId="4AED4383" w:rsidR="00B84E3E" w:rsidRPr="00844CB4" w:rsidRDefault="00883BD4" w:rsidP="00883BD4">
      <w:pPr>
        <w:pStyle w:val="ListParagraph"/>
        <w:numPr>
          <w:ilvl w:val="0"/>
          <w:numId w:val="2"/>
        </w:numPr>
        <w:spacing w:after="0" w:line="240" w:lineRule="auto"/>
        <w:rPr>
          <w:rFonts w:ascii="Franklin Gothic Book" w:hAnsi="Franklin Gothic Book"/>
        </w:rPr>
      </w:pPr>
      <w:r w:rsidRPr="00844CB4">
        <w:rPr>
          <w:rFonts w:ascii="Franklin Gothic Book" w:hAnsi="Franklin Gothic Book"/>
        </w:rPr>
        <w:t xml:space="preserve">AAP Press Release | </w:t>
      </w:r>
      <w:hyperlink r:id="rId30" w:history="1">
        <w:r w:rsidRPr="00844CB4">
          <w:rPr>
            <w:rStyle w:val="Hyperlink"/>
            <w:rFonts w:ascii="Franklin Gothic Book" w:hAnsi="Franklin Gothic Book"/>
          </w:rPr>
          <w:t>Shortage of Pediatric Specialists, Rising number of Chronically Ill Kids Prompts AAP Call to Revamp Training Funds</w:t>
        </w:r>
      </w:hyperlink>
    </w:p>
    <w:p w14:paraId="11519AC9" w14:textId="77777777" w:rsidR="00B84E3E" w:rsidRPr="007808F5" w:rsidRDefault="00B84E3E" w:rsidP="007808F5">
      <w:pPr>
        <w:spacing w:after="0" w:line="240" w:lineRule="auto"/>
        <w:rPr>
          <w:rFonts w:ascii="Franklin Gothic Book" w:hAnsi="Franklin Gothic Book"/>
        </w:rPr>
      </w:pPr>
    </w:p>
    <w:p w14:paraId="12C0C0FB" w14:textId="77777777" w:rsidR="0070211B" w:rsidRPr="0070211B" w:rsidRDefault="0070211B">
      <w:pPr>
        <w:rPr>
          <w:rFonts w:ascii="Franklin Gothic Book" w:hAnsi="Franklin Gothic Book"/>
        </w:rPr>
      </w:pPr>
    </w:p>
    <w:sectPr w:rsidR="0070211B" w:rsidRPr="0070211B" w:rsidSect="005131A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DBCA7" w14:textId="77777777" w:rsidR="00D64123" w:rsidRDefault="00D64123" w:rsidP="00C36521">
      <w:pPr>
        <w:spacing w:after="0" w:line="240" w:lineRule="auto"/>
      </w:pPr>
      <w:r>
        <w:separator/>
      </w:r>
    </w:p>
  </w:endnote>
  <w:endnote w:type="continuationSeparator" w:id="0">
    <w:p w14:paraId="5D7477C1" w14:textId="77777777" w:rsidR="00D64123" w:rsidRDefault="00D64123" w:rsidP="00C36521">
      <w:pPr>
        <w:spacing w:after="0" w:line="240" w:lineRule="auto"/>
      </w:pPr>
      <w:r>
        <w:continuationSeparator/>
      </w:r>
    </w:p>
  </w:endnote>
  <w:endnote w:type="continuationNotice" w:id="1">
    <w:p w14:paraId="55FEB33D" w14:textId="77777777" w:rsidR="00D64123" w:rsidRDefault="00D64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57FD" w14:textId="77777777" w:rsidR="00C36521" w:rsidRDefault="00C36521" w:rsidP="00C36521">
    <w:pPr>
      <w:pStyle w:val="Footer"/>
      <w:jc w:val="center"/>
      <w:rPr>
        <w:rFonts w:ascii="Franklin Gothic Book" w:hAnsi="Franklin Gothic Book"/>
        <w:sz w:val="20"/>
        <w:szCs w:val="20"/>
      </w:rPr>
    </w:pPr>
    <w:r w:rsidRPr="00451149">
      <w:rPr>
        <w:rFonts w:ascii="Franklin Gothic Book" w:hAnsi="Franklin Gothic Book"/>
        <w:noProof/>
        <w:sz w:val="20"/>
        <w:szCs w:val="20"/>
      </w:rPr>
      <w:drawing>
        <wp:inline distT="0" distB="0" distL="0" distR="0" wp14:anchorId="5070BB19" wp14:editId="0FC68D18">
          <wp:extent cx="3098800" cy="609600"/>
          <wp:effectExtent l="0" t="0" r="0" b="0"/>
          <wp:docPr id="2" name="Picture 2" descr="AAP 1 Line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P 1 Line 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0" cy="609600"/>
                  </a:xfrm>
                  <a:prstGeom prst="rect">
                    <a:avLst/>
                  </a:prstGeom>
                  <a:noFill/>
                  <a:ln>
                    <a:noFill/>
                  </a:ln>
                </pic:spPr>
              </pic:pic>
            </a:graphicData>
          </a:graphic>
        </wp:inline>
      </w:drawing>
    </w:r>
  </w:p>
  <w:p w14:paraId="46542C66" w14:textId="77777777" w:rsidR="00C36521" w:rsidRPr="0030036D" w:rsidRDefault="00C36521" w:rsidP="00C36521">
    <w:pPr>
      <w:pStyle w:val="Footer"/>
      <w:jc w:val="center"/>
      <w:rPr>
        <w:rFonts w:ascii="Franklin Gothic Book" w:hAnsi="Franklin Gothic Book"/>
        <w:sz w:val="12"/>
        <w:szCs w:val="18"/>
      </w:rPr>
    </w:pPr>
  </w:p>
  <w:p w14:paraId="0F255F16" w14:textId="16138E31" w:rsidR="00C36521" w:rsidRPr="00C36521" w:rsidRDefault="00C36521" w:rsidP="00C36521">
    <w:pPr>
      <w:pStyle w:val="Footer"/>
      <w:jc w:val="center"/>
      <w:rPr>
        <w:rFonts w:ascii="Franklin Gothic Book" w:hAnsi="Franklin Gothic Book"/>
        <w:sz w:val="18"/>
        <w:szCs w:val="18"/>
      </w:rPr>
    </w:pPr>
    <w:r w:rsidRPr="0011211E">
      <w:rPr>
        <w:rFonts w:ascii="Franklin Gothic Book" w:hAnsi="Franklin Gothic Book"/>
        <w:sz w:val="18"/>
        <w:szCs w:val="18"/>
      </w:rPr>
      <w:t xml:space="preserve">State </w:t>
    </w:r>
    <w:r>
      <w:rPr>
        <w:rFonts w:ascii="Franklin Gothic Book" w:hAnsi="Franklin Gothic Book"/>
        <w:sz w:val="18"/>
        <w:szCs w:val="18"/>
      </w:rPr>
      <w:t>Advocacy</w:t>
    </w:r>
    <w:r w:rsidRPr="0011211E">
      <w:rPr>
        <w:rFonts w:ascii="Franklin Gothic Book" w:hAnsi="Franklin Gothic Book"/>
        <w:sz w:val="18"/>
        <w:szCs w:val="18"/>
      </w:rPr>
      <w:t xml:space="preserve"> </w:t>
    </w:r>
    <w:r w:rsidRPr="003E40F0">
      <w:rPr>
        <w:rFonts w:ascii="Franklin Gothic Book" w:hAnsi="Franklin Gothic Book"/>
        <w:sz w:val="18"/>
        <w:szCs w:val="18"/>
      </w:rPr>
      <w:t>|</w:t>
    </w:r>
    <w:r w:rsidRPr="0011211E">
      <w:rPr>
        <w:rFonts w:ascii="Franklin Gothic Book" w:hAnsi="Franklin Gothic Book"/>
        <w:sz w:val="18"/>
        <w:szCs w:val="18"/>
      </w:rPr>
      <w:t xml:space="preserve"> stgov@aap.org </w:t>
    </w:r>
    <w:r w:rsidRPr="003E40F0">
      <w:rPr>
        <w:rFonts w:ascii="Franklin Gothic Book" w:hAnsi="Franklin Gothic Book"/>
        <w:sz w:val="18"/>
        <w:szCs w:val="18"/>
      </w:rPr>
      <w:t>|</w:t>
    </w:r>
    <w:r w:rsidRPr="0011211E">
      <w:rPr>
        <w:rFonts w:ascii="Franklin Gothic Book" w:hAnsi="Franklin Gothic Book"/>
        <w:b/>
        <w:sz w:val="18"/>
        <w:szCs w:val="18"/>
      </w:rPr>
      <w:t xml:space="preserve"> </w:t>
    </w:r>
    <w:r w:rsidRPr="0011211E">
      <w:rPr>
        <w:rFonts w:ascii="Franklin Gothic Book" w:hAnsi="Franklin Gothic Book"/>
        <w:sz w:val="18"/>
        <w:szCs w:val="18"/>
      </w:rPr>
      <w:t xml:space="preserve">www.aap.org/stateadvocacy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98EFE" w14:textId="77777777" w:rsidR="00D64123" w:rsidRDefault="00D64123" w:rsidP="00C36521">
      <w:pPr>
        <w:spacing w:after="0" w:line="240" w:lineRule="auto"/>
      </w:pPr>
      <w:r>
        <w:separator/>
      </w:r>
    </w:p>
  </w:footnote>
  <w:footnote w:type="continuationSeparator" w:id="0">
    <w:p w14:paraId="3D3A46A9" w14:textId="77777777" w:rsidR="00D64123" w:rsidRDefault="00D64123" w:rsidP="00C36521">
      <w:pPr>
        <w:spacing w:after="0" w:line="240" w:lineRule="auto"/>
      </w:pPr>
      <w:r>
        <w:continuationSeparator/>
      </w:r>
    </w:p>
  </w:footnote>
  <w:footnote w:type="continuationNotice" w:id="1">
    <w:p w14:paraId="72E9374C" w14:textId="77777777" w:rsidR="00D64123" w:rsidRDefault="00D6412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305"/>
    <w:multiLevelType w:val="hybridMultilevel"/>
    <w:tmpl w:val="ACD4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06655"/>
    <w:multiLevelType w:val="hybridMultilevel"/>
    <w:tmpl w:val="8618C2B8"/>
    <w:lvl w:ilvl="0" w:tplc="04090011">
      <w:start w:val="1"/>
      <w:numFmt w:val="decimal"/>
      <w:lvlText w:val="%1)"/>
      <w:lvlJc w:val="left"/>
      <w:pPr>
        <w:ind w:left="720" w:hanging="360"/>
      </w:pPr>
      <w:rPr>
        <w:rFonts w:hint="default"/>
      </w:rPr>
    </w:lvl>
    <w:lvl w:ilvl="1" w:tplc="8252F9B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D18E1"/>
    <w:multiLevelType w:val="hybridMultilevel"/>
    <w:tmpl w:val="2FD8D6AE"/>
    <w:lvl w:ilvl="0" w:tplc="9BB05BCC">
      <w:start w:val="1"/>
      <w:numFmt w:val="lowerLetter"/>
      <w:lvlText w:val="%1."/>
      <w:lvlJc w:val="left"/>
      <w:pPr>
        <w:ind w:left="108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91AC0"/>
    <w:multiLevelType w:val="hybridMultilevel"/>
    <w:tmpl w:val="5B88DFC8"/>
    <w:lvl w:ilvl="0" w:tplc="04090011">
      <w:start w:val="1"/>
      <w:numFmt w:val="decimal"/>
      <w:lvlText w:val="%1)"/>
      <w:lvlJc w:val="left"/>
      <w:pPr>
        <w:ind w:left="360" w:hanging="360"/>
      </w:pPr>
      <w:rPr>
        <w:rFonts w:hint="default"/>
      </w:rPr>
    </w:lvl>
    <w:lvl w:ilvl="1" w:tplc="9BB05BCC">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5401B1"/>
    <w:multiLevelType w:val="hybridMultilevel"/>
    <w:tmpl w:val="FDD8F1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B026F"/>
    <w:multiLevelType w:val="hybridMultilevel"/>
    <w:tmpl w:val="C1127CC0"/>
    <w:lvl w:ilvl="0" w:tplc="15E0B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1B"/>
    <w:rsid w:val="00030178"/>
    <w:rsid w:val="00075AEB"/>
    <w:rsid w:val="000A33E6"/>
    <w:rsid w:val="000A408C"/>
    <w:rsid w:val="000A7671"/>
    <w:rsid w:val="000C1EB5"/>
    <w:rsid w:val="000F1DDE"/>
    <w:rsid w:val="000F7250"/>
    <w:rsid w:val="00104F33"/>
    <w:rsid w:val="00111657"/>
    <w:rsid w:val="0012033D"/>
    <w:rsid w:val="00121B5A"/>
    <w:rsid w:val="00151647"/>
    <w:rsid w:val="001A0685"/>
    <w:rsid w:val="001B08E4"/>
    <w:rsid w:val="001B2F83"/>
    <w:rsid w:val="001B5E66"/>
    <w:rsid w:val="001C1B4D"/>
    <w:rsid w:val="001C47DA"/>
    <w:rsid w:val="001C7048"/>
    <w:rsid w:val="001E7A99"/>
    <w:rsid w:val="001F132C"/>
    <w:rsid w:val="001F6D2F"/>
    <w:rsid w:val="00220839"/>
    <w:rsid w:val="002340A1"/>
    <w:rsid w:val="002604DD"/>
    <w:rsid w:val="002877E3"/>
    <w:rsid w:val="0029540D"/>
    <w:rsid w:val="002B741B"/>
    <w:rsid w:val="002C0558"/>
    <w:rsid w:val="0036737F"/>
    <w:rsid w:val="00376EB8"/>
    <w:rsid w:val="00382D2B"/>
    <w:rsid w:val="003927D7"/>
    <w:rsid w:val="003B0249"/>
    <w:rsid w:val="003B50C4"/>
    <w:rsid w:val="003B51D1"/>
    <w:rsid w:val="003C4ABC"/>
    <w:rsid w:val="003E3A7D"/>
    <w:rsid w:val="0041193D"/>
    <w:rsid w:val="004132DB"/>
    <w:rsid w:val="00432673"/>
    <w:rsid w:val="004361E9"/>
    <w:rsid w:val="00436DF1"/>
    <w:rsid w:val="004530D6"/>
    <w:rsid w:val="00454FDC"/>
    <w:rsid w:val="00482106"/>
    <w:rsid w:val="0048491C"/>
    <w:rsid w:val="004A5458"/>
    <w:rsid w:val="004B4BEC"/>
    <w:rsid w:val="004C4907"/>
    <w:rsid w:val="004E2AD5"/>
    <w:rsid w:val="004E55A8"/>
    <w:rsid w:val="00503189"/>
    <w:rsid w:val="005131A0"/>
    <w:rsid w:val="00514B4E"/>
    <w:rsid w:val="00560ED3"/>
    <w:rsid w:val="00565126"/>
    <w:rsid w:val="00574CEA"/>
    <w:rsid w:val="00576442"/>
    <w:rsid w:val="00577CDB"/>
    <w:rsid w:val="00587712"/>
    <w:rsid w:val="005B043E"/>
    <w:rsid w:val="0060108F"/>
    <w:rsid w:val="00636A6D"/>
    <w:rsid w:val="00642F35"/>
    <w:rsid w:val="00673D11"/>
    <w:rsid w:val="0068143A"/>
    <w:rsid w:val="0068673A"/>
    <w:rsid w:val="006A1290"/>
    <w:rsid w:val="006A7BEA"/>
    <w:rsid w:val="006B41F3"/>
    <w:rsid w:val="006B4B19"/>
    <w:rsid w:val="006C7265"/>
    <w:rsid w:val="006E0BA9"/>
    <w:rsid w:val="006F69CF"/>
    <w:rsid w:val="00701A18"/>
    <w:rsid w:val="00701B0D"/>
    <w:rsid w:val="0070211B"/>
    <w:rsid w:val="0074612A"/>
    <w:rsid w:val="00754880"/>
    <w:rsid w:val="0076408E"/>
    <w:rsid w:val="007808F5"/>
    <w:rsid w:val="00785ED9"/>
    <w:rsid w:val="00790970"/>
    <w:rsid w:val="00794A77"/>
    <w:rsid w:val="007A53C1"/>
    <w:rsid w:val="007A6CED"/>
    <w:rsid w:val="007B1544"/>
    <w:rsid w:val="007D4EAE"/>
    <w:rsid w:val="007D66A2"/>
    <w:rsid w:val="007E32BF"/>
    <w:rsid w:val="007F2484"/>
    <w:rsid w:val="007F4F3B"/>
    <w:rsid w:val="00804217"/>
    <w:rsid w:val="008049D1"/>
    <w:rsid w:val="00813E59"/>
    <w:rsid w:val="008161DF"/>
    <w:rsid w:val="00822939"/>
    <w:rsid w:val="00837C63"/>
    <w:rsid w:val="00844CB4"/>
    <w:rsid w:val="0087386A"/>
    <w:rsid w:val="008768BB"/>
    <w:rsid w:val="00880580"/>
    <w:rsid w:val="00883BD4"/>
    <w:rsid w:val="0088628C"/>
    <w:rsid w:val="00892DDA"/>
    <w:rsid w:val="008A3A4C"/>
    <w:rsid w:val="008C22FD"/>
    <w:rsid w:val="008C5C01"/>
    <w:rsid w:val="008C6F21"/>
    <w:rsid w:val="008D48F0"/>
    <w:rsid w:val="008E3225"/>
    <w:rsid w:val="00921DA7"/>
    <w:rsid w:val="0092222B"/>
    <w:rsid w:val="00927FEA"/>
    <w:rsid w:val="00956A3F"/>
    <w:rsid w:val="009577D4"/>
    <w:rsid w:val="009913C0"/>
    <w:rsid w:val="0099241A"/>
    <w:rsid w:val="009B4F52"/>
    <w:rsid w:val="009C6378"/>
    <w:rsid w:val="009E0791"/>
    <w:rsid w:val="009E6215"/>
    <w:rsid w:val="009E6988"/>
    <w:rsid w:val="00A10F1D"/>
    <w:rsid w:val="00A1445D"/>
    <w:rsid w:val="00A3701B"/>
    <w:rsid w:val="00A42E20"/>
    <w:rsid w:val="00A45B88"/>
    <w:rsid w:val="00A70716"/>
    <w:rsid w:val="00A80A1A"/>
    <w:rsid w:val="00AD41C6"/>
    <w:rsid w:val="00AD4A45"/>
    <w:rsid w:val="00AE27E5"/>
    <w:rsid w:val="00B10E14"/>
    <w:rsid w:val="00B307F0"/>
    <w:rsid w:val="00B534F4"/>
    <w:rsid w:val="00B74248"/>
    <w:rsid w:val="00B81E17"/>
    <w:rsid w:val="00B825F7"/>
    <w:rsid w:val="00B84E3E"/>
    <w:rsid w:val="00BA59A3"/>
    <w:rsid w:val="00BD487D"/>
    <w:rsid w:val="00C36521"/>
    <w:rsid w:val="00C6262D"/>
    <w:rsid w:val="00CA7B99"/>
    <w:rsid w:val="00CD4F98"/>
    <w:rsid w:val="00CE18B5"/>
    <w:rsid w:val="00CF3BAA"/>
    <w:rsid w:val="00D257E1"/>
    <w:rsid w:val="00D34A0C"/>
    <w:rsid w:val="00D604FD"/>
    <w:rsid w:val="00D61D2A"/>
    <w:rsid w:val="00D63868"/>
    <w:rsid w:val="00D64123"/>
    <w:rsid w:val="00D9788D"/>
    <w:rsid w:val="00DA13ED"/>
    <w:rsid w:val="00DB265E"/>
    <w:rsid w:val="00DC1820"/>
    <w:rsid w:val="00DD51B7"/>
    <w:rsid w:val="00DD7493"/>
    <w:rsid w:val="00DE27B2"/>
    <w:rsid w:val="00E00E69"/>
    <w:rsid w:val="00E2598A"/>
    <w:rsid w:val="00E62B0B"/>
    <w:rsid w:val="00E90609"/>
    <w:rsid w:val="00E97D41"/>
    <w:rsid w:val="00EC3B3B"/>
    <w:rsid w:val="00ED4C83"/>
    <w:rsid w:val="00ED648F"/>
    <w:rsid w:val="00F020BE"/>
    <w:rsid w:val="00F10616"/>
    <w:rsid w:val="00F155B7"/>
    <w:rsid w:val="00F3198F"/>
    <w:rsid w:val="00F4214E"/>
    <w:rsid w:val="00F63018"/>
    <w:rsid w:val="00F676B2"/>
    <w:rsid w:val="00F7740E"/>
    <w:rsid w:val="00F861CE"/>
    <w:rsid w:val="00FB2B67"/>
    <w:rsid w:val="00FC51A1"/>
    <w:rsid w:val="00FD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11B"/>
    <w:pPr>
      <w:ind w:left="720"/>
      <w:contextualSpacing/>
    </w:pPr>
  </w:style>
  <w:style w:type="paragraph" w:styleId="Header">
    <w:name w:val="header"/>
    <w:basedOn w:val="Normal"/>
    <w:link w:val="HeaderChar"/>
    <w:uiPriority w:val="99"/>
    <w:unhideWhenUsed/>
    <w:rsid w:val="00C36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521"/>
  </w:style>
  <w:style w:type="paragraph" w:styleId="Footer">
    <w:name w:val="footer"/>
    <w:basedOn w:val="Normal"/>
    <w:link w:val="FooterChar"/>
    <w:unhideWhenUsed/>
    <w:rsid w:val="00C36521"/>
    <w:pPr>
      <w:tabs>
        <w:tab w:val="center" w:pos="4680"/>
        <w:tab w:val="right" w:pos="9360"/>
      </w:tabs>
      <w:spacing w:after="0" w:line="240" w:lineRule="auto"/>
    </w:pPr>
  </w:style>
  <w:style w:type="character" w:customStyle="1" w:styleId="FooterChar">
    <w:name w:val="Footer Char"/>
    <w:basedOn w:val="DefaultParagraphFont"/>
    <w:link w:val="Footer"/>
    <w:rsid w:val="00C36521"/>
  </w:style>
  <w:style w:type="character" w:styleId="Hyperlink">
    <w:name w:val="Hyperlink"/>
    <w:basedOn w:val="DefaultParagraphFont"/>
    <w:uiPriority w:val="99"/>
    <w:unhideWhenUsed/>
    <w:rsid w:val="000C1EB5"/>
    <w:rPr>
      <w:color w:val="0563C1" w:themeColor="hyperlink"/>
      <w:u w:val="single"/>
    </w:rPr>
  </w:style>
  <w:style w:type="character" w:customStyle="1" w:styleId="UnresolvedMention">
    <w:name w:val="Unresolved Mention"/>
    <w:basedOn w:val="DefaultParagraphFont"/>
    <w:uiPriority w:val="99"/>
    <w:semiHidden/>
    <w:unhideWhenUsed/>
    <w:rsid w:val="000C1EB5"/>
    <w:rPr>
      <w:color w:val="808080"/>
      <w:shd w:val="clear" w:color="auto" w:fill="E6E6E6"/>
    </w:rPr>
  </w:style>
  <w:style w:type="character" w:styleId="FollowedHyperlink">
    <w:name w:val="FollowedHyperlink"/>
    <w:basedOn w:val="DefaultParagraphFont"/>
    <w:uiPriority w:val="99"/>
    <w:semiHidden/>
    <w:unhideWhenUsed/>
    <w:rsid w:val="00921DA7"/>
    <w:rPr>
      <w:color w:val="954F72" w:themeColor="followedHyperlink"/>
      <w:u w:val="single"/>
    </w:rPr>
  </w:style>
  <w:style w:type="paragraph" w:styleId="BalloonText">
    <w:name w:val="Balloon Text"/>
    <w:basedOn w:val="Normal"/>
    <w:link w:val="BalloonTextChar"/>
    <w:uiPriority w:val="99"/>
    <w:semiHidden/>
    <w:unhideWhenUsed/>
    <w:rsid w:val="00A37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11B"/>
    <w:pPr>
      <w:ind w:left="720"/>
      <w:contextualSpacing/>
    </w:pPr>
  </w:style>
  <w:style w:type="paragraph" w:styleId="Header">
    <w:name w:val="header"/>
    <w:basedOn w:val="Normal"/>
    <w:link w:val="HeaderChar"/>
    <w:uiPriority w:val="99"/>
    <w:unhideWhenUsed/>
    <w:rsid w:val="00C36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521"/>
  </w:style>
  <w:style w:type="paragraph" w:styleId="Footer">
    <w:name w:val="footer"/>
    <w:basedOn w:val="Normal"/>
    <w:link w:val="FooterChar"/>
    <w:unhideWhenUsed/>
    <w:rsid w:val="00C36521"/>
    <w:pPr>
      <w:tabs>
        <w:tab w:val="center" w:pos="4680"/>
        <w:tab w:val="right" w:pos="9360"/>
      </w:tabs>
      <w:spacing w:after="0" w:line="240" w:lineRule="auto"/>
    </w:pPr>
  </w:style>
  <w:style w:type="character" w:customStyle="1" w:styleId="FooterChar">
    <w:name w:val="Footer Char"/>
    <w:basedOn w:val="DefaultParagraphFont"/>
    <w:link w:val="Footer"/>
    <w:rsid w:val="00C36521"/>
  </w:style>
  <w:style w:type="character" w:styleId="Hyperlink">
    <w:name w:val="Hyperlink"/>
    <w:basedOn w:val="DefaultParagraphFont"/>
    <w:uiPriority w:val="99"/>
    <w:unhideWhenUsed/>
    <w:rsid w:val="000C1EB5"/>
    <w:rPr>
      <w:color w:val="0563C1" w:themeColor="hyperlink"/>
      <w:u w:val="single"/>
    </w:rPr>
  </w:style>
  <w:style w:type="character" w:customStyle="1" w:styleId="UnresolvedMention">
    <w:name w:val="Unresolved Mention"/>
    <w:basedOn w:val="DefaultParagraphFont"/>
    <w:uiPriority w:val="99"/>
    <w:semiHidden/>
    <w:unhideWhenUsed/>
    <w:rsid w:val="000C1EB5"/>
    <w:rPr>
      <w:color w:val="808080"/>
      <w:shd w:val="clear" w:color="auto" w:fill="E6E6E6"/>
    </w:rPr>
  </w:style>
  <w:style w:type="character" w:styleId="FollowedHyperlink">
    <w:name w:val="FollowedHyperlink"/>
    <w:basedOn w:val="DefaultParagraphFont"/>
    <w:uiPriority w:val="99"/>
    <w:semiHidden/>
    <w:unhideWhenUsed/>
    <w:rsid w:val="00921DA7"/>
    <w:rPr>
      <w:color w:val="954F72" w:themeColor="followedHyperlink"/>
      <w:u w:val="single"/>
    </w:rPr>
  </w:style>
  <w:style w:type="paragraph" w:styleId="BalloonText">
    <w:name w:val="Balloon Text"/>
    <w:basedOn w:val="Normal"/>
    <w:link w:val="BalloonTextChar"/>
    <w:uiPriority w:val="99"/>
    <w:semiHidden/>
    <w:unhideWhenUsed/>
    <w:rsid w:val="00A37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p.org/content/workforce" TargetMode="External"/><Relationship Id="rId18" Type="http://schemas.openxmlformats.org/officeDocument/2006/relationships/hyperlink" Target="https://www.rand.org/pubs/research_reports/RR324.html" TargetMode="External"/><Relationship Id="rId26" Type="http://schemas.openxmlformats.org/officeDocument/2006/relationships/hyperlink" Target="http://pediatrics.aappublications.org/content/137/4/e20154242" TargetMode="External"/><Relationship Id="rId3" Type="http://schemas.openxmlformats.org/officeDocument/2006/relationships/customXml" Target="../customXml/item3.xml"/><Relationship Id="rId21" Type="http://schemas.openxmlformats.org/officeDocument/2006/relationships/hyperlink" Target="https://www.aap.org/en-us/about-the-aap/Committees-Councils-Sections/Pages/Committee-on-Pediatric-Workforce.aspx" TargetMode="External"/><Relationship Id="rId7" Type="http://schemas.openxmlformats.org/officeDocument/2006/relationships/settings" Target="settings.xml"/><Relationship Id="rId12" Type="http://schemas.openxmlformats.org/officeDocument/2006/relationships/hyperlink" Target="http://www.naic.org/store/free/MDL-74.pdf" TargetMode="External"/><Relationship Id="rId17" Type="http://schemas.openxmlformats.org/officeDocument/2006/relationships/hyperlink" Target="https://jamanetwork.com/journals/jamainternalmedicine/fullarticle/2653912" TargetMode="External"/><Relationship Id="rId25" Type="http://schemas.openxmlformats.org/officeDocument/2006/relationships/hyperlink" Target="https://www.aap.org/en-us/about-the-aap/Committees-Councils-Sections/Pages/Committee-on-Pediatric-Workforce.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spr.org/?696" TargetMode="External"/><Relationship Id="rId20" Type="http://schemas.openxmlformats.org/officeDocument/2006/relationships/hyperlink" Target="https://www.ama-assn.org/sites/default/files/media-browser/public/2018-ama-economic-impact-study.pdf" TargetMode="External"/><Relationship Id="rId29" Type="http://schemas.openxmlformats.org/officeDocument/2006/relationships/hyperlink" Target="http://pediatrics.aappublications.org/content/116/1/e156.full?sid=26875331-c50e-47c2-a8ca-c27fb443c1a8"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aap.org/en-us/advocacy-and-policy/state-advocacy/Documents/NetworkAdequacyGuidance.pdf" TargetMode="External"/><Relationship Id="rId24" Type="http://schemas.openxmlformats.org/officeDocument/2006/relationships/hyperlink" Target="http://pediatrics.aappublications.org/content/121/4/855"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ap.org/en-us/about-the-aap/Committees-Councils-Sections/Pages/Committee-on-Pediatric-Workforce.aspx" TargetMode="External"/><Relationship Id="rId23" Type="http://schemas.openxmlformats.org/officeDocument/2006/relationships/hyperlink" Target="http://pediatrics.aappublications.org/content/132/4/e1105?sid=69c386fa-05dc-4db0-8ae1-c0c32e36ecf6" TargetMode="External"/><Relationship Id="rId28" Type="http://schemas.openxmlformats.org/officeDocument/2006/relationships/hyperlink" Target="http://pediatrics.aappublications.org/content/137/3/e20153298" TargetMode="External"/><Relationship Id="rId10" Type="http://schemas.openxmlformats.org/officeDocument/2006/relationships/endnotes" Target="endnotes.xml"/><Relationship Id="rId19" Type="http://schemas.openxmlformats.org/officeDocument/2006/relationships/hyperlink" Target="https://www.cejkasearch.com/physician-compensation-report"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abp.org/sites/abp/files/pdf/pediatricphysiciansworkforcedatabook2017-2018.pdf" TargetMode="External"/><Relationship Id="rId22" Type="http://schemas.openxmlformats.org/officeDocument/2006/relationships/hyperlink" Target="http://pediatrics.aappublications.org/content/132/2/390" TargetMode="External"/><Relationship Id="rId27" Type="http://schemas.openxmlformats.org/officeDocument/2006/relationships/hyperlink" Target="http://pediatrics.aappublications.org/content/139/5/e20163604" TargetMode="External"/><Relationship Id="rId30" Type="http://schemas.openxmlformats.org/officeDocument/2006/relationships/hyperlink" Target="https://www.aap.org/en-us/about-the-aap/aap-press-room/Pages/Shortage-of-Pediatric-Specialists-Rising-number-of-Chronically-Ill-Kids-Prompts-AAP-Call-to-Revamp-Training-Fund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310E6CF69B7D4ABEC9CE844FCE0188" ma:contentTypeVersion="8" ma:contentTypeDescription="Create a new document." ma:contentTypeScope="" ma:versionID="e094f7b7af9699960b793deb62f3768a">
  <xsd:schema xmlns:xsd="http://www.w3.org/2001/XMLSchema" xmlns:xs="http://www.w3.org/2001/XMLSchema" xmlns:p="http://schemas.microsoft.com/office/2006/metadata/properties" xmlns:ns2="84ffbd11-5380-4fb4-8286-02a4a162153c" xmlns:ns3="6d3688dc-2828-4889-bd34-bbde7b6fad89" targetNamespace="http://schemas.microsoft.com/office/2006/metadata/properties" ma:root="true" ma:fieldsID="99fc1ba119a439c8a8a96ce8fd29f84d" ns2:_="" ns3:_="">
    <xsd:import namespace="84ffbd11-5380-4fb4-8286-02a4a162153c"/>
    <xsd:import namespace="6d3688dc-2828-4889-bd34-bbde7b6fad8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fbd11-5380-4fb4-8286-02a4a16215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688dc-2828-4889-bd34-bbde7b6fad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44A02-11CC-45DC-815B-9DBEB1827966}">
  <ds:schemaRefs>
    <ds:schemaRef ds:uri="http://schemas.microsoft.com/sharepoint/v3/contenttype/forms"/>
  </ds:schemaRefs>
</ds:datastoreItem>
</file>

<file path=customXml/itemProps2.xml><?xml version="1.0" encoding="utf-8"?>
<ds:datastoreItem xmlns:ds="http://schemas.openxmlformats.org/officeDocument/2006/customXml" ds:itemID="{0D278178-7459-43D1-BB49-2CDE284E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fbd11-5380-4fb4-8286-02a4a162153c"/>
    <ds:schemaRef ds:uri="6d3688dc-2828-4889-bd34-bbde7b6fa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C6DCD-9026-4AFE-B6C0-3348F10455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Jeff</dc:creator>
  <cp:lastModifiedBy>Etheridge, Dr. Brian</cp:lastModifiedBy>
  <cp:revision>2</cp:revision>
  <dcterms:created xsi:type="dcterms:W3CDTF">2018-05-19T18:42:00Z</dcterms:created>
  <dcterms:modified xsi:type="dcterms:W3CDTF">2018-05-19T18:42:00Z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0x010100CC310E6CF69B7D4ABEC9CE844FCE0188</vt:lpwstr>
  </property>
</Properties>
</file>